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55861" w14:textId="77777777" w:rsidR="005F5C1D" w:rsidRDefault="005F5C1D" w:rsidP="005F5C1D">
      <w:pPr>
        <w:jc w:val="both"/>
      </w:pPr>
      <w:r>
        <w:rPr>
          <w:noProof/>
          <w:lang w:eastAsia="fr-FR"/>
        </w:rPr>
        <w:drawing>
          <wp:anchor distT="0" distB="0" distL="114300" distR="114300" simplePos="0" relativeHeight="251659264" behindDoc="1" locked="0" layoutInCell="1" allowOverlap="1" wp14:anchorId="632C4439" wp14:editId="34422762">
            <wp:simplePos x="0" y="0"/>
            <wp:positionH relativeFrom="column">
              <wp:posOffset>4900183</wp:posOffset>
            </wp:positionH>
            <wp:positionV relativeFrom="paragraph">
              <wp:posOffset>-3400</wp:posOffset>
            </wp:positionV>
            <wp:extent cx="1176655" cy="805815"/>
            <wp:effectExtent l="0" t="0" r="4445" b="0"/>
            <wp:wrapNone/>
            <wp:docPr id="4" name="Image 4" descr="Accueil - rev3 - l'économie durable et connectée en Hauts-de-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ueil - rev3 - l'économie durable et connectée en Hauts-de-Fra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65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68EDAAEC" wp14:editId="00C31527">
            <wp:extent cx="903600" cy="903600"/>
            <wp:effectExtent l="0" t="0" r="8255" b="381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480px-Logo_Hauts-de-France_2016.svg.png"/>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903600" cy="903600"/>
                    </a:xfrm>
                    <a:prstGeom prst="rect">
                      <a:avLst/>
                    </a:prstGeom>
                  </pic:spPr>
                </pic:pic>
              </a:graphicData>
            </a:graphic>
          </wp:inline>
        </w:drawing>
      </w:r>
      <w:r w:rsidRPr="007151DD">
        <w:rPr>
          <w:noProof/>
          <w:lang w:eastAsia="fr-FR"/>
        </w:rPr>
        <w:t xml:space="preserve"> </w:t>
      </w:r>
    </w:p>
    <w:p w14:paraId="7A11400E" w14:textId="77777777" w:rsidR="005F5C1D" w:rsidRDefault="005F5C1D" w:rsidP="005F5C1D">
      <w:pPr>
        <w:spacing w:before="92"/>
        <w:ind w:right="676"/>
        <w:jc w:val="center"/>
        <w:rPr>
          <w:b/>
          <w:color w:val="231F20"/>
          <w:sz w:val="24"/>
        </w:rPr>
      </w:pPr>
    </w:p>
    <w:p w14:paraId="2ACFFB7A" w14:textId="570F1E7B" w:rsidR="005F5C1D" w:rsidRPr="005F5C1D" w:rsidRDefault="005F5C1D" w:rsidP="005F5C1D">
      <w:pPr>
        <w:spacing w:before="92"/>
        <w:ind w:right="676"/>
        <w:jc w:val="center"/>
        <w:rPr>
          <w:b/>
          <w:sz w:val="24"/>
        </w:rPr>
      </w:pPr>
      <w:r w:rsidRPr="005F5C1D">
        <w:rPr>
          <w:b/>
          <w:color w:val="231F20"/>
          <w:sz w:val="24"/>
        </w:rPr>
        <w:t>Appel</w:t>
      </w:r>
      <w:r w:rsidRPr="005F5C1D">
        <w:rPr>
          <w:b/>
          <w:color w:val="231F20"/>
          <w:spacing w:val="-12"/>
          <w:sz w:val="24"/>
        </w:rPr>
        <w:t xml:space="preserve"> </w:t>
      </w:r>
      <w:r w:rsidRPr="005F5C1D">
        <w:rPr>
          <w:b/>
          <w:color w:val="231F20"/>
          <w:sz w:val="24"/>
        </w:rPr>
        <w:t>à</w:t>
      </w:r>
      <w:r w:rsidRPr="005F5C1D">
        <w:rPr>
          <w:b/>
          <w:color w:val="231F20"/>
          <w:spacing w:val="-9"/>
          <w:sz w:val="24"/>
        </w:rPr>
        <w:t xml:space="preserve"> </w:t>
      </w:r>
      <w:r w:rsidRPr="005F5C1D">
        <w:rPr>
          <w:b/>
          <w:color w:val="231F20"/>
          <w:sz w:val="24"/>
        </w:rPr>
        <w:t>Manifestation</w:t>
      </w:r>
      <w:r w:rsidRPr="005F5C1D">
        <w:rPr>
          <w:b/>
          <w:color w:val="231F20"/>
          <w:spacing w:val="-11"/>
          <w:sz w:val="24"/>
        </w:rPr>
        <w:t xml:space="preserve"> </w:t>
      </w:r>
      <w:r w:rsidRPr="005F5C1D">
        <w:rPr>
          <w:b/>
          <w:color w:val="231F20"/>
          <w:spacing w:val="-2"/>
          <w:sz w:val="24"/>
        </w:rPr>
        <w:t>d'Intérêt</w:t>
      </w:r>
    </w:p>
    <w:p w14:paraId="17EDDDBC" w14:textId="01E50A9E" w:rsidR="005F5C1D" w:rsidRPr="005F5C1D" w:rsidRDefault="005F5C1D" w:rsidP="005F5C1D">
      <w:pPr>
        <w:ind w:right="669"/>
        <w:jc w:val="center"/>
        <w:rPr>
          <w:rFonts w:ascii="Arial" w:eastAsia="Times New Roman" w:hAnsi="Arial" w:cs="Arial"/>
          <w:b/>
          <w:bCs/>
          <w:color w:val="4D5356"/>
        </w:rPr>
      </w:pPr>
      <w:r>
        <w:rPr>
          <w:color w:val="231F20"/>
          <w:position w:val="1"/>
          <w:sz w:val="24"/>
        </w:rPr>
        <w:t>«</w:t>
      </w:r>
      <w:r>
        <w:rPr>
          <w:color w:val="231F20"/>
          <w:spacing w:val="-8"/>
          <w:position w:val="1"/>
          <w:sz w:val="24"/>
        </w:rPr>
        <w:t xml:space="preserve"> </w:t>
      </w:r>
      <w:r w:rsidRPr="005F5C1D">
        <w:rPr>
          <w:rFonts w:ascii="Arial" w:eastAsia="Times New Roman" w:hAnsi="Arial" w:cs="Arial"/>
          <w:b/>
          <w:bCs/>
          <w:color w:val="4D5356"/>
        </w:rPr>
        <w:t>Emballages</w:t>
      </w:r>
      <w:r>
        <w:rPr>
          <w:rFonts w:ascii="Arial" w:eastAsia="Times New Roman" w:hAnsi="Arial" w:cs="Arial"/>
          <w:b/>
          <w:bCs/>
          <w:color w:val="4D5356"/>
        </w:rPr>
        <w:t> : c</w:t>
      </w:r>
      <w:r w:rsidRPr="005F5C1D">
        <w:rPr>
          <w:rFonts w:ascii="Arial" w:eastAsia="Times New Roman" w:hAnsi="Arial" w:cs="Arial"/>
          <w:b/>
          <w:bCs/>
          <w:color w:val="4D5356"/>
        </w:rPr>
        <w:t>haines de valeurs innovantes pour massifier l’économie</w:t>
      </w:r>
      <w:r>
        <w:rPr>
          <w:rFonts w:ascii="Arial" w:eastAsia="Times New Roman" w:hAnsi="Arial" w:cs="Arial"/>
          <w:b/>
          <w:bCs/>
          <w:color w:val="4D5356"/>
        </w:rPr>
        <w:t xml:space="preserve"> </w:t>
      </w:r>
      <w:r w:rsidRPr="005F5C1D">
        <w:rPr>
          <w:rFonts w:ascii="Arial" w:eastAsia="Times New Roman" w:hAnsi="Arial" w:cs="Arial"/>
          <w:b/>
          <w:bCs/>
          <w:color w:val="4D5356"/>
        </w:rPr>
        <w:t>circulaire</w:t>
      </w:r>
      <w:r>
        <w:rPr>
          <w:rFonts w:ascii="Arial" w:eastAsia="Times New Roman" w:hAnsi="Arial" w:cs="Arial"/>
          <w:b/>
          <w:bCs/>
          <w:color w:val="4D5356"/>
        </w:rPr>
        <w:t> »</w:t>
      </w:r>
    </w:p>
    <w:p w14:paraId="29EFCF65" w14:textId="77777777" w:rsidR="00B360DF" w:rsidRDefault="00B360DF" w:rsidP="00B360DF">
      <w:pPr>
        <w:spacing w:after="0" w:line="276" w:lineRule="auto"/>
        <w:rPr>
          <w:rFonts w:ascii="Arial" w:hAnsi="Arial" w:cs="Arial"/>
          <w:b/>
        </w:rPr>
      </w:pPr>
    </w:p>
    <w:p w14:paraId="04F0102B" w14:textId="77777777" w:rsidR="00B360DF" w:rsidRPr="00FE7642" w:rsidRDefault="00B360DF" w:rsidP="00B360DF">
      <w:pPr>
        <w:spacing w:line="276" w:lineRule="auto"/>
        <w:rPr>
          <w:rFonts w:ascii="Arial" w:hAnsi="Arial" w:cs="Arial"/>
          <w:b/>
        </w:rPr>
      </w:pPr>
      <w:r w:rsidRPr="00FE7642">
        <w:rPr>
          <w:rFonts w:ascii="Arial" w:hAnsi="Arial" w:cs="Arial"/>
          <w:b/>
        </w:rPr>
        <w:t>I/ Contexte</w:t>
      </w:r>
    </w:p>
    <w:p w14:paraId="08A90330" w14:textId="57CCC5D5" w:rsidR="00B360DF" w:rsidRPr="00C84380" w:rsidRDefault="00B360DF" w:rsidP="00B360DF">
      <w:pPr>
        <w:spacing w:after="120" w:line="264" w:lineRule="auto"/>
        <w:jc w:val="both"/>
        <w:rPr>
          <w:rFonts w:ascii="Arial" w:hAnsi="Arial" w:cs="Arial"/>
          <w:sz w:val="20"/>
        </w:rPr>
      </w:pPr>
      <w:r w:rsidRPr="00C84380">
        <w:rPr>
          <w:rFonts w:ascii="Arial" w:hAnsi="Arial" w:cs="Arial"/>
          <w:sz w:val="20"/>
        </w:rPr>
        <w:t>Dans un contexte de nombreux changements réglementaires et sociétaux, de pénurie et d’augmentation du coût de nombreux matériaux, de croissa</w:t>
      </w:r>
      <w:r w:rsidR="00423FB9">
        <w:rPr>
          <w:rFonts w:ascii="Arial" w:hAnsi="Arial" w:cs="Arial"/>
          <w:sz w:val="20"/>
        </w:rPr>
        <w:t xml:space="preserve">nce ininterrompue du volume des </w:t>
      </w:r>
      <w:r w:rsidRPr="00C84380">
        <w:rPr>
          <w:rFonts w:ascii="Arial" w:hAnsi="Arial" w:cs="Arial"/>
          <w:sz w:val="20"/>
        </w:rPr>
        <w:t xml:space="preserve">emballages et de leurs externalités négatives, il nous faut trouver rapidement de nouvelles solutions permettant </w:t>
      </w:r>
      <w:r>
        <w:rPr>
          <w:rFonts w:ascii="Arial" w:hAnsi="Arial" w:cs="Arial"/>
          <w:sz w:val="20"/>
        </w:rPr>
        <w:t>de déployer une région</w:t>
      </w:r>
      <w:r w:rsidRPr="00116D9A">
        <w:rPr>
          <w:rFonts w:ascii="Arial" w:hAnsi="Arial" w:cs="Arial"/>
          <w:sz w:val="20"/>
        </w:rPr>
        <w:t xml:space="preserve"> efficace dans l’utilisation de</w:t>
      </w:r>
      <w:r>
        <w:rPr>
          <w:rFonts w:ascii="Arial" w:hAnsi="Arial" w:cs="Arial"/>
          <w:sz w:val="20"/>
        </w:rPr>
        <w:t xml:space="preserve"> </w:t>
      </w:r>
      <w:r w:rsidR="00423FB9">
        <w:rPr>
          <w:rFonts w:ascii="Arial" w:hAnsi="Arial" w:cs="Arial"/>
          <w:sz w:val="20"/>
        </w:rPr>
        <w:t>c</w:t>
      </w:r>
      <w:r>
        <w:rPr>
          <w:rFonts w:ascii="Arial" w:hAnsi="Arial" w:cs="Arial"/>
          <w:sz w:val="20"/>
        </w:rPr>
        <w:t>e</w:t>
      </w:r>
      <w:r w:rsidRPr="00116D9A">
        <w:rPr>
          <w:rFonts w:ascii="Arial" w:hAnsi="Arial" w:cs="Arial"/>
          <w:sz w:val="20"/>
        </w:rPr>
        <w:t>s ressources</w:t>
      </w:r>
      <w:r w:rsidRPr="00C84380">
        <w:rPr>
          <w:rFonts w:ascii="Arial" w:hAnsi="Arial" w:cs="Arial"/>
          <w:sz w:val="20"/>
        </w:rPr>
        <w:t>.</w:t>
      </w:r>
      <w:r>
        <w:rPr>
          <w:rFonts w:ascii="Arial" w:hAnsi="Arial" w:cs="Arial"/>
          <w:sz w:val="20"/>
        </w:rPr>
        <w:t xml:space="preserve"> </w:t>
      </w:r>
    </w:p>
    <w:p w14:paraId="56EBF971" w14:textId="30848C7C" w:rsidR="00B360DF" w:rsidRDefault="00FE50E9" w:rsidP="00B360DF">
      <w:pPr>
        <w:spacing w:after="120" w:line="264" w:lineRule="auto"/>
        <w:jc w:val="both"/>
        <w:rPr>
          <w:rFonts w:ascii="Arial" w:hAnsi="Arial" w:cs="Arial"/>
          <w:sz w:val="20"/>
        </w:rPr>
      </w:pPr>
      <w:r>
        <w:rPr>
          <w:rFonts w:ascii="Arial" w:hAnsi="Arial" w:cs="Arial"/>
          <w:sz w:val="20"/>
        </w:rPr>
        <w:t xml:space="preserve">En </w:t>
      </w:r>
      <w:r w:rsidR="00B360DF" w:rsidRPr="000B37E3">
        <w:rPr>
          <w:rFonts w:ascii="Arial" w:hAnsi="Arial" w:cs="Arial"/>
          <w:sz w:val="20"/>
        </w:rPr>
        <w:t xml:space="preserve">Europe, 188,7 kg d’emballages </w:t>
      </w:r>
      <w:r>
        <w:rPr>
          <w:rFonts w:ascii="Arial" w:hAnsi="Arial" w:cs="Arial"/>
          <w:sz w:val="20"/>
        </w:rPr>
        <w:t xml:space="preserve">sont utilisés en moyenne </w:t>
      </w:r>
      <w:r w:rsidR="00B360DF" w:rsidRPr="000B37E3">
        <w:rPr>
          <w:rFonts w:ascii="Arial" w:hAnsi="Arial" w:cs="Arial"/>
          <w:sz w:val="20"/>
        </w:rPr>
        <w:t xml:space="preserve">par habitant </w:t>
      </w:r>
      <w:r>
        <w:rPr>
          <w:rFonts w:ascii="Arial" w:hAnsi="Arial" w:cs="Arial"/>
          <w:sz w:val="20"/>
        </w:rPr>
        <w:t xml:space="preserve">(source Eurostat </w:t>
      </w:r>
      <w:r w:rsidRPr="000B37E3">
        <w:rPr>
          <w:rFonts w:ascii="Arial" w:hAnsi="Arial" w:cs="Arial"/>
          <w:sz w:val="20"/>
        </w:rPr>
        <w:t>2021</w:t>
      </w:r>
      <w:r>
        <w:rPr>
          <w:rFonts w:ascii="Arial" w:hAnsi="Arial" w:cs="Arial"/>
          <w:sz w:val="20"/>
        </w:rPr>
        <w:t>)</w:t>
      </w:r>
      <w:r w:rsidR="00B360DF" w:rsidRPr="000B37E3">
        <w:rPr>
          <w:rFonts w:ascii="Arial" w:hAnsi="Arial" w:cs="Arial"/>
          <w:sz w:val="20"/>
        </w:rPr>
        <w:t>,</w:t>
      </w:r>
      <w:r w:rsidR="00B360DF">
        <w:rPr>
          <w:rFonts w:ascii="Arial" w:hAnsi="Arial" w:cs="Arial"/>
          <w:sz w:val="20"/>
        </w:rPr>
        <w:t xml:space="preserve"> soit</w:t>
      </w:r>
      <w:r w:rsidR="00B360DF" w:rsidRPr="000B37E3">
        <w:rPr>
          <w:rFonts w:ascii="Arial" w:hAnsi="Arial" w:cs="Arial"/>
          <w:sz w:val="20"/>
        </w:rPr>
        <w:t xml:space="preserve"> 32 kg en plus en une décennie, pour un taux de recyclage proche de 64%.</w:t>
      </w:r>
    </w:p>
    <w:p w14:paraId="35CD35F3" w14:textId="42A34307" w:rsidR="00B360DF" w:rsidRDefault="00B360DF" w:rsidP="00B360DF">
      <w:pPr>
        <w:spacing w:after="120" w:line="264" w:lineRule="auto"/>
        <w:jc w:val="both"/>
        <w:rPr>
          <w:rFonts w:ascii="Arial" w:hAnsi="Arial" w:cs="Arial"/>
          <w:sz w:val="20"/>
        </w:rPr>
      </w:pPr>
      <w:r w:rsidRPr="00C0236D">
        <w:rPr>
          <w:rFonts w:ascii="Arial" w:hAnsi="Arial" w:cs="Arial"/>
          <w:sz w:val="20"/>
        </w:rPr>
        <w:t>La Région Hauts-de-France a voté en 2020 sa Feu</w:t>
      </w:r>
      <w:r>
        <w:rPr>
          <w:rFonts w:ascii="Arial" w:hAnsi="Arial" w:cs="Arial"/>
          <w:sz w:val="20"/>
        </w:rPr>
        <w:t>ille de Route pour le Développement de l’Economie C</w:t>
      </w:r>
      <w:r w:rsidRPr="00C0236D">
        <w:rPr>
          <w:rFonts w:ascii="Arial" w:hAnsi="Arial" w:cs="Arial"/>
          <w:sz w:val="20"/>
        </w:rPr>
        <w:t xml:space="preserve">irculaire afin de favoriser </w:t>
      </w:r>
      <w:r w:rsidR="000F27DA">
        <w:rPr>
          <w:rFonts w:ascii="Arial" w:hAnsi="Arial" w:cs="Arial"/>
          <w:sz w:val="20"/>
        </w:rPr>
        <w:t>l’émergence</w:t>
      </w:r>
      <w:r w:rsidRPr="00C0236D">
        <w:rPr>
          <w:rFonts w:ascii="Arial" w:hAnsi="Arial" w:cs="Arial"/>
          <w:sz w:val="20"/>
        </w:rPr>
        <w:t xml:space="preserve"> de projets </w:t>
      </w:r>
      <w:r>
        <w:rPr>
          <w:rFonts w:ascii="Arial" w:hAnsi="Arial" w:cs="Arial"/>
          <w:sz w:val="20"/>
        </w:rPr>
        <w:t xml:space="preserve">vertueux </w:t>
      </w:r>
      <w:r w:rsidRPr="00C0236D">
        <w:rPr>
          <w:rFonts w:ascii="Arial" w:hAnsi="Arial" w:cs="Arial"/>
          <w:sz w:val="20"/>
        </w:rPr>
        <w:t>et de contribuer aux objectifs du Pacte Vert européen de l’Union Européenne.</w:t>
      </w:r>
      <w:r>
        <w:rPr>
          <w:rFonts w:ascii="Arial" w:hAnsi="Arial" w:cs="Arial"/>
          <w:sz w:val="20"/>
        </w:rPr>
        <w:t xml:space="preserve"> </w:t>
      </w:r>
    </w:p>
    <w:p w14:paraId="1C9B7336" w14:textId="784DD013" w:rsidR="00B360DF" w:rsidRDefault="00B360DF" w:rsidP="00B360DF">
      <w:pPr>
        <w:spacing w:after="120" w:line="264" w:lineRule="auto"/>
        <w:jc w:val="both"/>
        <w:rPr>
          <w:rFonts w:ascii="Arial" w:hAnsi="Arial" w:cs="Arial"/>
          <w:sz w:val="20"/>
        </w:rPr>
      </w:pPr>
      <w:r w:rsidRPr="000B37E3">
        <w:rPr>
          <w:rFonts w:ascii="Arial" w:hAnsi="Arial" w:cs="Arial"/>
          <w:sz w:val="20"/>
        </w:rPr>
        <w:t xml:space="preserve">Il s’agit pour la Région </w:t>
      </w:r>
      <w:r>
        <w:rPr>
          <w:rFonts w:ascii="Arial" w:hAnsi="Arial" w:cs="Arial"/>
          <w:sz w:val="20"/>
        </w:rPr>
        <w:t xml:space="preserve">Hauts-de-France </w:t>
      </w:r>
      <w:r w:rsidRPr="000B37E3">
        <w:rPr>
          <w:rFonts w:ascii="Arial" w:hAnsi="Arial" w:cs="Arial"/>
          <w:sz w:val="20"/>
        </w:rPr>
        <w:t xml:space="preserve">d’accompagner plus significativement de nouvelles pratiques et de nouveaux modèles économiques concourant </w:t>
      </w:r>
      <w:r>
        <w:rPr>
          <w:rFonts w:ascii="Arial" w:hAnsi="Arial" w:cs="Arial"/>
          <w:sz w:val="20"/>
        </w:rPr>
        <w:t>d</w:t>
      </w:r>
      <w:r w:rsidRPr="00BC6411">
        <w:rPr>
          <w:rFonts w:ascii="Arial" w:hAnsi="Arial" w:cs="Arial"/>
          <w:sz w:val="20"/>
        </w:rPr>
        <w:t xml:space="preserve">e façon globale à la décarbonation de l’économie régionale, </w:t>
      </w:r>
      <w:r>
        <w:rPr>
          <w:rFonts w:ascii="Arial" w:hAnsi="Arial" w:cs="Arial"/>
          <w:sz w:val="20"/>
        </w:rPr>
        <w:t>par la mobilisation</w:t>
      </w:r>
      <w:r w:rsidRPr="00BC6411">
        <w:rPr>
          <w:rFonts w:ascii="Arial" w:hAnsi="Arial" w:cs="Arial"/>
          <w:sz w:val="20"/>
        </w:rPr>
        <w:t xml:space="preserve"> de ressources</w:t>
      </w:r>
      <w:r>
        <w:rPr>
          <w:rFonts w:ascii="Arial" w:hAnsi="Arial" w:cs="Arial"/>
          <w:sz w:val="20"/>
        </w:rPr>
        <w:t>,</w:t>
      </w:r>
      <w:r w:rsidRPr="00BC6411">
        <w:rPr>
          <w:rFonts w:ascii="Arial" w:hAnsi="Arial" w:cs="Arial"/>
          <w:sz w:val="20"/>
        </w:rPr>
        <w:t xml:space="preserve"> immatérielles et</w:t>
      </w:r>
      <w:r>
        <w:rPr>
          <w:rFonts w:ascii="Arial" w:hAnsi="Arial" w:cs="Arial"/>
          <w:sz w:val="20"/>
        </w:rPr>
        <w:t>/ou</w:t>
      </w:r>
      <w:r w:rsidRPr="00BC6411">
        <w:rPr>
          <w:rFonts w:ascii="Arial" w:hAnsi="Arial" w:cs="Arial"/>
          <w:sz w:val="20"/>
        </w:rPr>
        <w:t xml:space="preserve"> matérielles</w:t>
      </w:r>
      <w:r>
        <w:rPr>
          <w:rFonts w:ascii="Arial" w:hAnsi="Arial" w:cs="Arial"/>
          <w:sz w:val="20"/>
        </w:rPr>
        <w:t>, permettant de répondre aux problématiques des acteurs régionaux</w:t>
      </w:r>
      <w:r w:rsidR="00AA463B" w:rsidRPr="00AA463B">
        <w:rPr>
          <w:rFonts w:ascii="Arial" w:hAnsi="Arial" w:cs="Arial"/>
          <w:sz w:val="20"/>
        </w:rPr>
        <w:t xml:space="preserve"> </w:t>
      </w:r>
      <w:r w:rsidR="00AA463B">
        <w:rPr>
          <w:rFonts w:ascii="Arial" w:hAnsi="Arial" w:cs="Arial"/>
          <w:sz w:val="20"/>
        </w:rPr>
        <w:t xml:space="preserve">avec un </w:t>
      </w:r>
      <w:r w:rsidR="00AA463B">
        <w:rPr>
          <w:rFonts w:ascii="Arial" w:hAnsi="Arial" w:cs="Arial"/>
          <w:sz w:val="20"/>
        </w:rPr>
        <w:t>impact environnemental</w:t>
      </w:r>
      <w:r w:rsidR="00AA463B" w:rsidRPr="00AA463B">
        <w:rPr>
          <w:rFonts w:ascii="Arial" w:hAnsi="Arial" w:cs="Arial"/>
          <w:sz w:val="20"/>
        </w:rPr>
        <w:t xml:space="preserve"> </w:t>
      </w:r>
      <w:r w:rsidR="00AA463B">
        <w:rPr>
          <w:rFonts w:ascii="Arial" w:hAnsi="Arial" w:cs="Arial"/>
          <w:sz w:val="20"/>
        </w:rPr>
        <w:t>moindre</w:t>
      </w:r>
      <w:r w:rsidR="00AA463B">
        <w:rPr>
          <w:rFonts w:ascii="Arial" w:hAnsi="Arial" w:cs="Arial"/>
          <w:sz w:val="20"/>
        </w:rPr>
        <w:t>.</w:t>
      </w:r>
      <w:r>
        <w:rPr>
          <w:rFonts w:ascii="Arial" w:hAnsi="Arial" w:cs="Arial"/>
          <w:sz w:val="20"/>
        </w:rPr>
        <w:t xml:space="preserve"> </w:t>
      </w:r>
    </w:p>
    <w:p w14:paraId="129FA07B" w14:textId="0687A8EB" w:rsidR="00B360DF" w:rsidRDefault="00B360DF" w:rsidP="00B360DF">
      <w:pPr>
        <w:spacing w:after="120" w:line="264" w:lineRule="auto"/>
        <w:jc w:val="both"/>
        <w:rPr>
          <w:rFonts w:ascii="Arial" w:hAnsi="Arial" w:cs="Arial"/>
          <w:sz w:val="20"/>
        </w:rPr>
      </w:pPr>
      <w:r w:rsidRPr="00EB7636">
        <w:rPr>
          <w:rFonts w:ascii="Arial" w:hAnsi="Arial" w:cs="Arial"/>
          <w:sz w:val="20"/>
        </w:rPr>
        <w:t xml:space="preserve">Les emballages se présentent sous des formes très variées (bouteilles, conteneurs, canettes, boîtes, sacs, caisses, palettes, sachets, bacs, tubes, </w:t>
      </w:r>
      <w:r>
        <w:rPr>
          <w:rFonts w:ascii="Arial" w:hAnsi="Arial" w:cs="Arial"/>
          <w:sz w:val="20"/>
        </w:rPr>
        <w:t>blisters,</w:t>
      </w:r>
      <w:r w:rsidRPr="00EB7636">
        <w:rPr>
          <w:rFonts w:ascii="Arial" w:hAnsi="Arial" w:cs="Arial"/>
          <w:sz w:val="20"/>
        </w:rPr>
        <w:t xml:space="preserve"> …). Ils sont de plus créés à partir de matériaux divers (papier, carton, plastiques, verre, bois, textiles, </w:t>
      </w:r>
      <w:r>
        <w:rPr>
          <w:rFonts w:ascii="Arial" w:hAnsi="Arial" w:cs="Arial"/>
          <w:sz w:val="20"/>
        </w:rPr>
        <w:t>composites,</w:t>
      </w:r>
      <w:r w:rsidRPr="00EB7636">
        <w:rPr>
          <w:rFonts w:ascii="Arial" w:hAnsi="Arial" w:cs="Arial"/>
          <w:sz w:val="20"/>
        </w:rPr>
        <w:t xml:space="preserve"> …) et sont utilisés à la fois dans les étapes de production, qu'il s'agisse de matières premières ou de produits transformés, de transferts au sein d’un processus industriel, de stockage, de transport, de négoce, dans la restauration, dans la santé ou lors de la distribution</w:t>
      </w:r>
      <w:r>
        <w:rPr>
          <w:rFonts w:ascii="Arial" w:hAnsi="Arial" w:cs="Arial"/>
          <w:sz w:val="20"/>
        </w:rPr>
        <w:t>.</w:t>
      </w:r>
    </w:p>
    <w:p w14:paraId="10DC5B90" w14:textId="77777777" w:rsidR="00B360DF" w:rsidRDefault="00B360DF" w:rsidP="00B360DF">
      <w:pPr>
        <w:spacing w:after="120" w:line="264" w:lineRule="auto"/>
        <w:jc w:val="both"/>
        <w:rPr>
          <w:rFonts w:ascii="Arial" w:hAnsi="Arial" w:cs="Arial"/>
          <w:color w:val="000000"/>
          <w:sz w:val="20"/>
          <w:szCs w:val="20"/>
        </w:rPr>
      </w:pPr>
      <w:r w:rsidRPr="000A093C">
        <w:rPr>
          <w:rFonts w:ascii="Arial" w:hAnsi="Arial" w:cs="Arial"/>
          <w:color w:val="000000"/>
          <w:sz w:val="20"/>
          <w:szCs w:val="20"/>
        </w:rPr>
        <w:t xml:space="preserve">L'emballage </w:t>
      </w:r>
      <w:r w:rsidRPr="001E06C7">
        <w:rPr>
          <w:rFonts w:ascii="Arial" w:hAnsi="Arial" w:cs="Arial"/>
          <w:sz w:val="20"/>
          <w:szCs w:val="20"/>
        </w:rPr>
        <w:t xml:space="preserve">comprend </w:t>
      </w:r>
      <w:r w:rsidRPr="000A093C">
        <w:rPr>
          <w:rFonts w:ascii="Arial" w:hAnsi="Arial" w:cs="Arial"/>
          <w:color w:val="000000"/>
          <w:sz w:val="20"/>
          <w:szCs w:val="20"/>
        </w:rPr>
        <w:t xml:space="preserve">l'ensemble des éléments vendus, ou mis à disposition, avec le produit pour en assurer </w:t>
      </w:r>
      <w:r>
        <w:rPr>
          <w:rFonts w:ascii="Arial" w:hAnsi="Arial" w:cs="Arial"/>
          <w:color w:val="000000"/>
          <w:sz w:val="20"/>
          <w:szCs w:val="20"/>
        </w:rPr>
        <w:t>l</w:t>
      </w:r>
      <w:r w:rsidRPr="000A093C">
        <w:rPr>
          <w:rFonts w:ascii="Arial" w:hAnsi="Arial" w:cs="Arial"/>
          <w:color w:val="000000"/>
          <w:sz w:val="20"/>
          <w:szCs w:val="20"/>
        </w:rPr>
        <w:t xml:space="preserve">a conservation, </w:t>
      </w:r>
      <w:r>
        <w:rPr>
          <w:rFonts w:ascii="Arial" w:hAnsi="Arial" w:cs="Arial"/>
          <w:color w:val="000000"/>
          <w:sz w:val="20"/>
          <w:szCs w:val="20"/>
        </w:rPr>
        <w:t>le</w:t>
      </w:r>
      <w:r w:rsidRPr="000A093C">
        <w:rPr>
          <w:rFonts w:ascii="Arial" w:hAnsi="Arial" w:cs="Arial"/>
          <w:color w:val="000000"/>
          <w:sz w:val="20"/>
          <w:szCs w:val="20"/>
        </w:rPr>
        <w:t xml:space="preserve"> transport et </w:t>
      </w:r>
      <w:r>
        <w:rPr>
          <w:rFonts w:ascii="Arial" w:hAnsi="Arial" w:cs="Arial"/>
          <w:color w:val="000000"/>
          <w:sz w:val="20"/>
          <w:szCs w:val="20"/>
        </w:rPr>
        <w:t>la</w:t>
      </w:r>
      <w:r w:rsidRPr="000A093C">
        <w:rPr>
          <w:rFonts w:ascii="Arial" w:hAnsi="Arial" w:cs="Arial"/>
          <w:color w:val="000000"/>
          <w:sz w:val="20"/>
          <w:szCs w:val="20"/>
        </w:rPr>
        <w:t xml:space="preserve"> présentation. Sont concernés également, outre le conditionnement en contact direct avec le produit, les éléments facilitant les transferts/usages de ces produits ou le support d’informations obligatoires et de marketing.</w:t>
      </w:r>
    </w:p>
    <w:p w14:paraId="70B164B9" w14:textId="77777777" w:rsidR="00B360DF" w:rsidRPr="00FE7642" w:rsidRDefault="00B360DF" w:rsidP="00B360DF">
      <w:pPr>
        <w:spacing w:before="240" w:line="276" w:lineRule="auto"/>
        <w:rPr>
          <w:rFonts w:ascii="Arial" w:hAnsi="Arial" w:cs="Arial"/>
          <w:b/>
        </w:rPr>
      </w:pPr>
      <w:r w:rsidRPr="00FE7642">
        <w:rPr>
          <w:rFonts w:ascii="Arial" w:hAnsi="Arial" w:cs="Arial"/>
          <w:b/>
        </w:rPr>
        <w:t>II/ Les enjeux pour les Hauts-de-France</w:t>
      </w:r>
    </w:p>
    <w:p w14:paraId="6071FD00" w14:textId="0A6BC576" w:rsidR="00B360DF" w:rsidRPr="00114CA5" w:rsidRDefault="00B360DF" w:rsidP="00B360DF">
      <w:pPr>
        <w:spacing w:after="120" w:line="264" w:lineRule="auto"/>
        <w:jc w:val="both"/>
        <w:rPr>
          <w:rFonts w:ascii="Arial" w:hAnsi="Arial" w:cs="Arial"/>
          <w:sz w:val="20"/>
          <w:szCs w:val="20"/>
        </w:rPr>
      </w:pPr>
      <w:r w:rsidRPr="00114CA5">
        <w:rPr>
          <w:rFonts w:ascii="Arial" w:hAnsi="Arial" w:cs="Arial"/>
          <w:sz w:val="20"/>
          <w:szCs w:val="20"/>
        </w:rPr>
        <w:t xml:space="preserve">La région Hauts-de-France est la seconde région de France pour le secteur de l’emballage avec 11 030 emplois (étude INSEE de 2021). Les principales filières d’usages concernées par l’utilisation des emballages sont la distribution, la logistique, l’agroalimentaire, la cosmétique et la santé. Les matières globalement les plus impactantes dans les emballages sont les plastiques, le verre et les métaux. Des matières venant en substitution, comme le papier/carton, les éco-matériaux, le textile, les </w:t>
      </w:r>
      <w:r w:rsidR="00315DFE" w:rsidRPr="00114CA5">
        <w:rPr>
          <w:rFonts w:ascii="Arial" w:hAnsi="Arial" w:cs="Arial"/>
          <w:sz w:val="20"/>
          <w:szCs w:val="20"/>
        </w:rPr>
        <w:t xml:space="preserve">matériaux </w:t>
      </w:r>
      <w:r w:rsidRPr="00114CA5">
        <w:rPr>
          <w:rFonts w:ascii="Arial" w:hAnsi="Arial" w:cs="Arial"/>
          <w:sz w:val="20"/>
          <w:szCs w:val="20"/>
        </w:rPr>
        <w:t>biosourcés</w:t>
      </w:r>
      <w:r w:rsidR="00727382" w:rsidRPr="00114CA5">
        <w:rPr>
          <w:rFonts w:ascii="Arial" w:hAnsi="Arial" w:cs="Arial"/>
          <w:sz w:val="20"/>
          <w:szCs w:val="20"/>
        </w:rPr>
        <w:t xml:space="preserve">, </w:t>
      </w:r>
      <w:r w:rsidRPr="00114CA5">
        <w:rPr>
          <w:rFonts w:ascii="Arial" w:hAnsi="Arial" w:cs="Arial"/>
          <w:sz w:val="20"/>
          <w:szCs w:val="20"/>
        </w:rPr>
        <w:t>… sont intéressantes à condition qu’elles génèrent d’un point de vue général un moindre impact environnemental.</w:t>
      </w:r>
    </w:p>
    <w:p w14:paraId="1003C324" w14:textId="31298A1E" w:rsidR="00B360DF" w:rsidRPr="000A093C" w:rsidRDefault="00B360DF" w:rsidP="00B360DF">
      <w:pPr>
        <w:spacing w:after="120" w:line="264" w:lineRule="auto"/>
        <w:jc w:val="both"/>
        <w:rPr>
          <w:rFonts w:ascii="Arial" w:hAnsi="Arial" w:cs="Arial"/>
          <w:color w:val="000000"/>
          <w:sz w:val="20"/>
          <w:szCs w:val="20"/>
        </w:rPr>
      </w:pPr>
      <w:r w:rsidRPr="000A093C">
        <w:rPr>
          <w:rFonts w:ascii="Arial" w:hAnsi="Arial" w:cs="Arial"/>
          <w:color w:val="000000"/>
          <w:sz w:val="20"/>
          <w:szCs w:val="20"/>
        </w:rPr>
        <w:t xml:space="preserve">Le présent AMI vise </w:t>
      </w:r>
      <w:r>
        <w:rPr>
          <w:rFonts w:ascii="Arial" w:hAnsi="Arial" w:cs="Arial"/>
          <w:color w:val="000000"/>
          <w:sz w:val="20"/>
          <w:szCs w:val="20"/>
        </w:rPr>
        <w:t>à accélérer la transformation de</w:t>
      </w:r>
      <w:r w:rsidRPr="000A093C">
        <w:rPr>
          <w:rFonts w:ascii="Arial" w:hAnsi="Arial" w:cs="Arial"/>
          <w:color w:val="000000"/>
          <w:sz w:val="20"/>
          <w:szCs w:val="20"/>
        </w:rPr>
        <w:t>s chaînes de valeur régionales des acteurs collaborant à la mise en marché de solutions dans</w:t>
      </w:r>
      <w:r>
        <w:rPr>
          <w:rFonts w:ascii="Arial" w:hAnsi="Arial" w:cs="Arial"/>
          <w:color w:val="000000"/>
          <w:sz w:val="20"/>
          <w:szCs w:val="20"/>
        </w:rPr>
        <w:t xml:space="preserve"> l’emballage avec pour objectif</w:t>
      </w:r>
      <w:r w:rsidRPr="000A093C">
        <w:rPr>
          <w:rFonts w:ascii="Arial" w:hAnsi="Arial" w:cs="Arial"/>
          <w:color w:val="000000"/>
          <w:sz w:val="20"/>
          <w:szCs w:val="20"/>
        </w:rPr>
        <w:t xml:space="preserve"> une moindre consommation de matières et d’énergie</w:t>
      </w:r>
      <w:r>
        <w:rPr>
          <w:rFonts w:ascii="Arial" w:hAnsi="Arial" w:cs="Arial"/>
          <w:color w:val="000000"/>
          <w:sz w:val="20"/>
          <w:szCs w:val="20"/>
        </w:rPr>
        <w:t>, et plus globalement une diminution de l’impact environnemental</w:t>
      </w:r>
      <w:r w:rsidRPr="000A093C">
        <w:rPr>
          <w:rFonts w:ascii="Arial" w:hAnsi="Arial" w:cs="Arial"/>
          <w:color w:val="000000"/>
          <w:sz w:val="20"/>
          <w:szCs w:val="20"/>
        </w:rPr>
        <w:t xml:space="preserve">. Un changement de paradigme réglementaire est en préparation </w:t>
      </w:r>
      <w:r>
        <w:rPr>
          <w:rFonts w:ascii="Arial" w:hAnsi="Arial" w:cs="Arial"/>
          <w:color w:val="000000"/>
          <w:sz w:val="20"/>
          <w:szCs w:val="20"/>
        </w:rPr>
        <w:t xml:space="preserve">au niveau européen </w:t>
      </w:r>
      <w:r w:rsidR="003568E6">
        <w:rPr>
          <w:rFonts w:ascii="Arial" w:hAnsi="Arial" w:cs="Arial"/>
          <w:color w:val="000000"/>
          <w:sz w:val="20"/>
          <w:szCs w:val="20"/>
        </w:rPr>
        <w:t xml:space="preserve">et nécessite </w:t>
      </w:r>
      <w:r w:rsidRPr="000A093C">
        <w:rPr>
          <w:rFonts w:ascii="Arial" w:hAnsi="Arial" w:cs="Arial"/>
          <w:color w:val="000000"/>
          <w:sz w:val="20"/>
          <w:szCs w:val="20"/>
        </w:rPr>
        <w:t>de déployer de</w:t>
      </w:r>
      <w:r>
        <w:rPr>
          <w:rFonts w:ascii="Arial" w:hAnsi="Arial" w:cs="Arial"/>
          <w:color w:val="000000"/>
          <w:sz w:val="20"/>
          <w:szCs w:val="20"/>
        </w:rPr>
        <w:t xml:space="preserve"> nouvelle</w:t>
      </w:r>
      <w:r w:rsidRPr="000A093C">
        <w:rPr>
          <w:rFonts w:ascii="Arial" w:hAnsi="Arial" w:cs="Arial"/>
          <w:color w:val="000000"/>
          <w:sz w:val="20"/>
          <w:szCs w:val="20"/>
        </w:rPr>
        <w:t>s solutions opérationnelles aux nombreuses spécificités des emballages et des matières employées.</w:t>
      </w:r>
    </w:p>
    <w:p w14:paraId="7B620342" w14:textId="048C1371" w:rsidR="00B360DF" w:rsidRDefault="00B360DF" w:rsidP="00B360DF">
      <w:pPr>
        <w:autoSpaceDE w:val="0"/>
        <w:autoSpaceDN w:val="0"/>
        <w:adjustRightInd w:val="0"/>
        <w:spacing w:after="120" w:line="264" w:lineRule="auto"/>
        <w:jc w:val="both"/>
        <w:rPr>
          <w:rFonts w:ascii="Arial" w:hAnsi="Arial" w:cs="Arial"/>
          <w:color w:val="000000"/>
          <w:sz w:val="20"/>
          <w:szCs w:val="20"/>
        </w:rPr>
      </w:pPr>
      <w:r>
        <w:rPr>
          <w:rFonts w:ascii="Arial" w:hAnsi="Arial" w:cs="Arial"/>
          <w:color w:val="000000"/>
          <w:sz w:val="20"/>
          <w:szCs w:val="20"/>
        </w:rPr>
        <w:lastRenderedPageBreak/>
        <w:t xml:space="preserve">Il s’agit aussi de </w:t>
      </w:r>
      <w:r w:rsidRPr="00F42800">
        <w:rPr>
          <w:rFonts w:ascii="Arial" w:hAnsi="Arial" w:cs="Arial"/>
          <w:color w:val="000000"/>
          <w:sz w:val="20"/>
          <w:szCs w:val="20"/>
        </w:rPr>
        <w:t xml:space="preserve">favoriser l’émergence de nouvelles solutions </w:t>
      </w:r>
      <w:r>
        <w:rPr>
          <w:rFonts w:ascii="Arial" w:hAnsi="Arial" w:cs="Arial"/>
          <w:color w:val="000000"/>
          <w:sz w:val="20"/>
          <w:szCs w:val="20"/>
        </w:rPr>
        <w:t xml:space="preserve">face </w:t>
      </w:r>
      <w:r w:rsidRPr="00F42800">
        <w:rPr>
          <w:rFonts w:ascii="Arial" w:hAnsi="Arial" w:cs="Arial"/>
          <w:color w:val="000000"/>
          <w:sz w:val="20"/>
          <w:szCs w:val="20"/>
        </w:rPr>
        <w:t xml:space="preserve">aux évolutions en cours dans nos sociétés notamment, le vieillissement de la population (facilité d’ouverture, lecture des informations, ….), l’individualisme (accélération du e-commerce, de la personnalisation et du snacking), le développement de l’urbanisme, la traçabilité contre les copies pour des produits de plus en plus nombreux, les logistiques nouvelles (vélo cargo, camionnette électrique, relance du train, péniche, ....), les besoins spécifiques des produits industriels et de santé, mais aussi </w:t>
      </w:r>
      <w:r>
        <w:rPr>
          <w:rFonts w:ascii="Arial" w:hAnsi="Arial" w:cs="Arial"/>
          <w:color w:val="000000"/>
          <w:sz w:val="20"/>
          <w:szCs w:val="20"/>
        </w:rPr>
        <w:t xml:space="preserve">de </w:t>
      </w:r>
      <w:r w:rsidRPr="00F42800">
        <w:rPr>
          <w:rFonts w:ascii="Arial" w:hAnsi="Arial" w:cs="Arial"/>
          <w:color w:val="000000"/>
          <w:sz w:val="20"/>
          <w:szCs w:val="20"/>
        </w:rPr>
        <w:t xml:space="preserve"> technologies ou </w:t>
      </w:r>
      <w:r>
        <w:rPr>
          <w:rFonts w:ascii="Arial" w:hAnsi="Arial" w:cs="Arial"/>
          <w:color w:val="000000"/>
          <w:sz w:val="20"/>
          <w:szCs w:val="20"/>
        </w:rPr>
        <w:t xml:space="preserve">des </w:t>
      </w:r>
      <w:r w:rsidRPr="00F42800">
        <w:rPr>
          <w:rFonts w:ascii="Arial" w:hAnsi="Arial" w:cs="Arial"/>
          <w:color w:val="000000"/>
          <w:sz w:val="20"/>
          <w:szCs w:val="20"/>
        </w:rPr>
        <w:t xml:space="preserve">matières </w:t>
      </w:r>
      <w:r>
        <w:rPr>
          <w:rFonts w:ascii="Arial" w:hAnsi="Arial" w:cs="Arial"/>
          <w:color w:val="000000"/>
          <w:sz w:val="20"/>
          <w:szCs w:val="20"/>
        </w:rPr>
        <w:t>alternatives à moindre impact (</w:t>
      </w:r>
      <w:r w:rsidRPr="00F42800">
        <w:rPr>
          <w:rFonts w:ascii="Arial" w:hAnsi="Arial" w:cs="Arial"/>
          <w:color w:val="000000"/>
          <w:sz w:val="20"/>
          <w:szCs w:val="20"/>
        </w:rPr>
        <w:t>biosourcé</w:t>
      </w:r>
      <w:r>
        <w:rPr>
          <w:rFonts w:ascii="Arial" w:hAnsi="Arial" w:cs="Arial"/>
          <w:color w:val="000000"/>
          <w:sz w:val="20"/>
          <w:szCs w:val="20"/>
        </w:rPr>
        <w:t>es</w:t>
      </w:r>
      <w:r w:rsidRPr="00F42800">
        <w:rPr>
          <w:rFonts w:ascii="Arial" w:hAnsi="Arial" w:cs="Arial"/>
          <w:color w:val="000000"/>
          <w:sz w:val="20"/>
          <w:szCs w:val="20"/>
        </w:rPr>
        <w:t>, biodégradab</w:t>
      </w:r>
      <w:r>
        <w:rPr>
          <w:rFonts w:ascii="Arial" w:hAnsi="Arial" w:cs="Arial"/>
          <w:color w:val="000000"/>
          <w:sz w:val="20"/>
          <w:szCs w:val="20"/>
        </w:rPr>
        <w:t>les</w:t>
      </w:r>
      <w:r w:rsidRPr="00F42800">
        <w:rPr>
          <w:rFonts w:ascii="Arial" w:hAnsi="Arial" w:cs="Arial"/>
          <w:color w:val="000000"/>
          <w:sz w:val="20"/>
          <w:szCs w:val="20"/>
        </w:rPr>
        <w:t xml:space="preserve">, l’impression 3D, la production de proximité des lieux d’utilisation, </w:t>
      </w:r>
      <w:r w:rsidR="009F19CC">
        <w:rPr>
          <w:rFonts w:ascii="Arial" w:hAnsi="Arial" w:cs="Arial"/>
          <w:color w:val="000000"/>
          <w:sz w:val="20"/>
          <w:szCs w:val="20"/>
        </w:rPr>
        <w:t>…).</w:t>
      </w:r>
    </w:p>
    <w:p w14:paraId="7A23EA3E" w14:textId="77777777" w:rsidR="00B360DF" w:rsidRDefault="00B360DF" w:rsidP="00B360DF">
      <w:pPr>
        <w:autoSpaceDE w:val="0"/>
        <w:autoSpaceDN w:val="0"/>
        <w:adjustRightInd w:val="0"/>
        <w:spacing w:after="120" w:line="264" w:lineRule="auto"/>
        <w:jc w:val="both"/>
        <w:rPr>
          <w:rFonts w:ascii="Arial" w:hAnsi="Arial" w:cs="Arial"/>
          <w:color w:val="000000"/>
          <w:sz w:val="20"/>
          <w:szCs w:val="20"/>
        </w:rPr>
      </w:pPr>
      <w:r>
        <w:rPr>
          <w:rFonts w:ascii="Arial" w:hAnsi="Arial" w:cs="Arial"/>
          <w:color w:val="000000"/>
          <w:sz w:val="20"/>
          <w:szCs w:val="20"/>
        </w:rPr>
        <w:t>Une réflexion est attendue autour de projets de</w:t>
      </w:r>
      <w:r w:rsidRPr="003E1C40">
        <w:rPr>
          <w:rFonts w:ascii="Arial" w:hAnsi="Arial" w:cs="Arial"/>
          <w:color w:val="000000"/>
          <w:sz w:val="20"/>
          <w:szCs w:val="20"/>
        </w:rPr>
        <w:t xml:space="preserve"> nature organisationnelle dans la coopération entre acteurs</w:t>
      </w:r>
      <w:r>
        <w:rPr>
          <w:rFonts w:ascii="Arial" w:hAnsi="Arial" w:cs="Arial"/>
          <w:color w:val="000000"/>
          <w:sz w:val="20"/>
          <w:szCs w:val="20"/>
        </w:rPr>
        <w:t xml:space="preserve"> permettant des gains économiques et environnementaux significatifs</w:t>
      </w:r>
      <w:r w:rsidRPr="003E1C40">
        <w:rPr>
          <w:rFonts w:ascii="Arial" w:hAnsi="Arial" w:cs="Arial"/>
          <w:color w:val="000000"/>
          <w:sz w:val="20"/>
          <w:szCs w:val="20"/>
        </w:rPr>
        <w:t>.</w:t>
      </w:r>
    </w:p>
    <w:p w14:paraId="4EDE42AF" w14:textId="2386D24A" w:rsidR="00B360DF" w:rsidRPr="00D54633" w:rsidRDefault="00B360DF" w:rsidP="00B360DF">
      <w:pPr>
        <w:autoSpaceDE w:val="0"/>
        <w:autoSpaceDN w:val="0"/>
        <w:adjustRightInd w:val="0"/>
        <w:spacing w:after="120" w:line="264" w:lineRule="auto"/>
        <w:jc w:val="both"/>
        <w:rPr>
          <w:rFonts w:ascii="Arial" w:hAnsi="Arial" w:cs="Arial"/>
          <w:color w:val="7030A0"/>
          <w:sz w:val="20"/>
          <w:szCs w:val="20"/>
        </w:rPr>
      </w:pPr>
      <w:r w:rsidRPr="00F42800">
        <w:rPr>
          <w:rFonts w:ascii="Arial" w:hAnsi="Arial" w:cs="Arial"/>
          <w:color w:val="000000"/>
          <w:sz w:val="20"/>
          <w:szCs w:val="20"/>
        </w:rPr>
        <w:t xml:space="preserve">Les projets </w:t>
      </w:r>
      <w:r>
        <w:rPr>
          <w:rFonts w:ascii="Arial" w:hAnsi="Arial" w:cs="Arial"/>
          <w:color w:val="000000"/>
          <w:sz w:val="20"/>
          <w:szCs w:val="20"/>
        </w:rPr>
        <w:t xml:space="preserve">doivent s’inscrire dans la transition vers une économie plus vertueuse </w:t>
      </w:r>
      <w:r w:rsidRPr="00F42800">
        <w:rPr>
          <w:rFonts w:ascii="Arial" w:hAnsi="Arial" w:cs="Arial"/>
          <w:color w:val="000000"/>
          <w:sz w:val="20"/>
          <w:szCs w:val="20"/>
        </w:rPr>
        <w:t xml:space="preserve">dans le champ des emballages, notamment </w:t>
      </w:r>
      <w:r>
        <w:rPr>
          <w:rFonts w:ascii="Arial" w:hAnsi="Arial" w:cs="Arial"/>
          <w:color w:val="000000"/>
          <w:sz w:val="20"/>
          <w:szCs w:val="20"/>
        </w:rPr>
        <w:t xml:space="preserve">par </w:t>
      </w:r>
      <w:r w:rsidRPr="00F42800">
        <w:rPr>
          <w:rFonts w:ascii="Arial" w:hAnsi="Arial" w:cs="Arial"/>
          <w:color w:val="000000"/>
          <w:sz w:val="20"/>
          <w:szCs w:val="20"/>
        </w:rPr>
        <w:t xml:space="preserve">les changements d’usage, </w:t>
      </w:r>
      <w:r>
        <w:rPr>
          <w:rFonts w:ascii="Arial" w:hAnsi="Arial" w:cs="Arial"/>
          <w:color w:val="000000"/>
          <w:sz w:val="20"/>
          <w:szCs w:val="20"/>
        </w:rPr>
        <w:t xml:space="preserve">le </w:t>
      </w:r>
      <w:r w:rsidRPr="00F42800">
        <w:rPr>
          <w:rFonts w:ascii="Arial" w:hAnsi="Arial" w:cs="Arial"/>
          <w:color w:val="000000"/>
          <w:sz w:val="20"/>
          <w:szCs w:val="20"/>
        </w:rPr>
        <w:t>réemplo</w:t>
      </w:r>
      <w:r>
        <w:rPr>
          <w:rFonts w:ascii="Arial" w:hAnsi="Arial" w:cs="Arial"/>
          <w:color w:val="000000"/>
          <w:sz w:val="20"/>
          <w:szCs w:val="20"/>
        </w:rPr>
        <w:t>i, la réutilisation</w:t>
      </w:r>
      <w:r w:rsidRPr="00F42800">
        <w:rPr>
          <w:rFonts w:ascii="Arial" w:hAnsi="Arial" w:cs="Arial"/>
          <w:color w:val="000000"/>
          <w:sz w:val="20"/>
          <w:szCs w:val="20"/>
        </w:rPr>
        <w:t xml:space="preserve">, </w:t>
      </w:r>
      <w:r>
        <w:rPr>
          <w:rFonts w:ascii="Arial" w:hAnsi="Arial" w:cs="Arial"/>
          <w:color w:val="000000"/>
          <w:sz w:val="20"/>
          <w:szCs w:val="20"/>
        </w:rPr>
        <w:t xml:space="preserve">la </w:t>
      </w:r>
      <w:r w:rsidRPr="00F42800">
        <w:rPr>
          <w:rFonts w:ascii="Arial" w:hAnsi="Arial" w:cs="Arial"/>
          <w:color w:val="000000"/>
          <w:sz w:val="20"/>
          <w:szCs w:val="20"/>
        </w:rPr>
        <w:t>répar</w:t>
      </w:r>
      <w:r>
        <w:rPr>
          <w:rFonts w:ascii="Arial" w:hAnsi="Arial" w:cs="Arial"/>
          <w:color w:val="000000"/>
          <w:sz w:val="20"/>
          <w:szCs w:val="20"/>
        </w:rPr>
        <w:t>ation</w:t>
      </w:r>
      <w:r w:rsidRPr="00F42800">
        <w:rPr>
          <w:rFonts w:ascii="Arial" w:hAnsi="Arial" w:cs="Arial"/>
          <w:color w:val="000000"/>
          <w:sz w:val="20"/>
          <w:szCs w:val="20"/>
        </w:rPr>
        <w:t xml:space="preserve">, </w:t>
      </w:r>
      <w:r>
        <w:rPr>
          <w:rFonts w:ascii="Arial" w:hAnsi="Arial" w:cs="Arial"/>
          <w:color w:val="000000"/>
          <w:sz w:val="20"/>
          <w:szCs w:val="20"/>
        </w:rPr>
        <w:t>l’</w:t>
      </w:r>
      <w:r w:rsidRPr="00F42800">
        <w:rPr>
          <w:rFonts w:ascii="Arial" w:hAnsi="Arial" w:cs="Arial"/>
          <w:color w:val="000000"/>
          <w:sz w:val="20"/>
          <w:szCs w:val="20"/>
        </w:rPr>
        <w:t>up-cycl</w:t>
      </w:r>
      <w:r>
        <w:rPr>
          <w:rFonts w:ascii="Arial" w:hAnsi="Arial" w:cs="Arial"/>
          <w:color w:val="000000"/>
          <w:sz w:val="20"/>
          <w:szCs w:val="20"/>
        </w:rPr>
        <w:t xml:space="preserve">ing </w:t>
      </w:r>
      <w:r w:rsidRPr="00F42800">
        <w:rPr>
          <w:rFonts w:ascii="Arial" w:hAnsi="Arial" w:cs="Arial"/>
          <w:color w:val="000000"/>
          <w:sz w:val="20"/>
          <w:szCs w:val="20"/>
        </w:rPr>
        <w:t xml:space="preserve">et </w:t>
      </w:r>
      <w:r>
        <w:rPr>
          <w:rFonts w:ascii="Arial" w:hAnsi="Arial" w:cs="Arial"/>
          <w:color w:val="000000"/>
          <w:sz w:val="20"/>
          <w:szCs w:val="20"/>
        </w:rPr>
        <w:t xml:space="preserve">éventuellement </w:t>
      </w:r>
      <w:r w:rsidRPr="00186A74">
        <w:rPr>
          <w:rFonts w:ascii="Arial" w:hAnsi="Arial" w:cs="Arial"/>
          <w:sz w:val="20"/>
          <w:szCs w:val="20"/>
        </w:rPr>
        <w:t xml:space="preserve">le recyclage. Les moyens et procédés envisagés peuvent combiner tout ou partie des </w:t>
      </w:r>
      <w:r w:rsidR="00186A74">
        <w:rPr>
          <w:rFonts w:ascii="Arial" w:hAnsi="Arial" w:cs="Arial"/>
          <w:sz w:val="20"/>
          <w:szCs w:val="20"/>
        </w:rPr>
        <w:t>solutions</w:t>
      </w:r>
      <w:r w:rsidRPr="00186A74">
        <w:rPr>
          <w:rFonts w:ascii="Arial" w:hAnsi="Arial" w:cs="Arial"/>
          <w:sz w:val="20"/>
          <w:szCs w:val="20"/>
        </w:rPr>
        <w:t xml:space="preserve"> précités.</w:t>
      </w:r>
    </w:p>
    <w:p w14:paraId="3FB11EA6" w14:textId="77777777" w:rsidR="00B360DF" w:rsidRPr="002D6641" w:rsidRDefault="00B360DF" w:rsidP="00B360DF">
      <w:pPr>
        <w:spacing w:before="240" w:line="276" w:lineRule="auto"/>
        <w:rPr>
          <w:rFonts w:ascii="Arial" w:hAnsi="Arial" w:cs="Arial"/>
          <w:b/>
        </w:rPr>
      </w:pPr>
      <w:r w:rsidRPr="002D6641">
        <w:rPr>
          <w:rFonts w:ascii="Arial" w:hAnsi="Arial" w:cs="Arial"/>
          <w:b/>
        </w:rPr>
        <w:t>III/ Objectifs du présent AMI pour les Emballages</w:t>
      </w:r>
    </w:p>
    <w:p w14:paraId="08F18F70" w14:textId="77777777" w:rsidR="00B360DF" w:rsidRPr="002D6641" w:rsidRDefault="00B360DF" w:rsidP="00B360DF">
      <w:pPr>
        <w:autoSpaceDE w:val="0"/>
        <w:autoSpaceDN w:val="0"/>
        <w:adjustRightInd w:val="0"/>
        <w:spacing w:after="120" w:line="264" w:lineRule="auto"/>
        <w:jc w:val="both"/>
        <w:rPr>
          <w:rFonts w:ascii="Arial" w:hAnsi="Arial" w:cs="Arial"/>
          <w:sz w:val="20"/>
          <w:szCs w:val="20"/>
        </w:rPr>
      </w:pPr>
      <w:r w:rsidRPr="002D6641">
        <w:rPr>
          <w:rFonts w:ascii="Arial" w:hAnsi="Arial" w:cs="Arial"/>
          <w:sz w:val="20"/>
          <w:szCs w:val="20"/>
        </w:rPr>
        <w:t>Cet AMI a pour objectif d’identifier le plus exhaustivement possible l’ensemble des initiatives structurantes en région Hauts-de-France et de faire émerger des actions ou des projets de boucles de valeur en lien avec les différents enjeux des usages des emballages. Il s’agit de démontrer un impact global nettement positif d’un projet en intervenant le plus en amont possible du recyclage.</w:t>
      </w:r>
    </w:p>
    <w:p w14:paraId="361879F4" w14:textId="77777777" w:rsidR="00B360DF" w:rsidRPr="00C0236D" w:rsidRDefault="00B360DF" w:rsidP="00B360DF">
      <w:pPr>
        <w:spacing w:after="120" w:line="264" w:lineRule="auto"/>
        <w:jc w:val="both"/>
        <w:rPr>
          <w:rFonts w:ascii="Arial" w:hAnsi="Arial" w:cs="Arial"/>
          <w:sz w:val="20"/>
        </w:rPr>
      </w:pPr>
      <w:r w:rsidRPr="00C0236D">
        <w:rPr>
          <w:rFonts w:ascii="Arial" w:hAnsi="Arial" w:cs="Arial"/>
          <w:sz w:val="20"/>
        </w:rPr>
        <w:t>Il pourra s’agir d’initiatives ou de démarches visant notamment à :</w:t>
      </w:r>
    </w:p>
    <w:p w14:paraId="640B5D4E" w14:textId="77777777" w:rsidR="00B360DF" w:rsidRPr="00C0236D" w:rsidRDefault="00B360DF" w:rsidP="00B360DF">
      <w:pPr>
        <w:numPr>
          <w:ilvl w:val="0"/>
          <w:numId w:val="10"/>
        </w:numPr>
        <w:spacing w:after="120" w:line="264" w:lineRule="auto"/>
        <w:jc w:val="both"/>
        <w:rPr>
          <w:rFonts w:ascii="Arial" w:hAnsi="Arial" w:cs="Arial"/>
          <w:b/>
          <w:sz w:val="20"/>
        </w:rPr>
      </w:pPr>
      <w:r w:rsidRPr="00A77C2B">
        <w:rPr>
          <w:rFonts w:ascii="Arial" w:hAnsi="Arial" w:cs="Arial"/>
          <w:sz w:val="20"/>
        </w:rPr>
        <w:t xml:space="preserve">Favoriser le développement des usages durables et/ou l’optimisation de l’usage durable des emballages </w:t>
      </w:r>
      <w:r w:rsidRPr="00C0236D">
        <w:rPr>
          <w:rFonts w:ascii="Arial" w:hAnsi="Arial" w:cs="Arial"/>
          <w:sz w:val="20"/>
        </w:rPr>
        <w:t>permettant de diminuer l’u</w:t>
      </w:r>
      <w:r>
        <w:rPr>
          <w:rFonts w:ascii="Arial" w:hAnsi="Arial" w:cs="Arial"/>
          <w:sz w:val="20"/>
        </w:rPr>
        <w:t>tilisation d’emballages et d</w:t>
      </w:r>
      <w:r w:rsidRPr="00C0236D">
        <w:rPr>
          <w:rFonts w:ascii="Arial" w:hAnsi="Arial" w:cs="Arial"/>
          <w:sz w:val="20"/>
        </w:rPr>
        <w:t>es matières associées dans une logique de sobriété,</w:t>
      </w:r>
    </w:p>
    <w:p w14:paraId="2307671C" w14:textId="63F08D48" w:rsidR="00B360DF" w:rsidRPr="00C0236D" w:rsidRDefault="00B360DF" w:rsidP="00B360DF">
      <w:pPr>
        <w:numPr>
          <w:ilvl w:val="0"/>
          <w:numId w:val="10"/>
        </w:numPr>
        <w:spacing w:after="120" w:line="264" w:lineRule="auto"/>
        <w:jc w:val="both"/>
        <w:rPr>
          <w:rFonts w:ascii="Arial" w:hAnsi="Arial" w:cs="Arial"/>
          <w:sz w:val="20"/>
        </w:rPr>
      </w:pPr>
      <w:r w:rsidRPr="00C0236D">
        <w:rPr>
          <w:rFonts w:ascii="Arial" w:hAnsi="Arial" w:cs="Arial"/>
          <w:sz w:val="20"/>
        </w:rPr>
        <w:t xml:space="preserve">Innover dans les matériaux, dont les éco-matériaux, la substitution de matériaux, </w:t>
      </w:r>
      <w:r>
        <w:rPr>
          <w:rFonts w:ascii="Arial" w:hAnsi="Arial" w:cs="Arial"/>
          <w:sz w:val="20"/>
        </w:rPr>
        <w:t>les</w:t>
      </w:r>
      <w:r w:rsidRPr="00C0236D">
        <w:rPr>
          <w:rFonts w:ascii="Arial" w:hAnsi="Arial" w:cs="Arial"/>
          <w:sz w:val="20"/>
        </w:rPr>
        <w:t xml:space="preserve"> nouveaux emballages et </w:t>
      </w:r>
      <w:r w:rsidR="005544BE">
        <w:rPr>
          <w:rFonts w:ascii="Arial" w:hAnsi="Arial" w:cs="Arial"/>
          <w:sz w:val="20"/>
        </w:rPr>
        <w:t>dans les</w:t>
      </w:r>
      <w:r w:rsidRPr="00C0236D">
        <w:rPr>
          <w:rFonts w:ascii="Arial" w:hAnsi="Arial" w:cs="Arial"/>
          <w:sz w:val="20"/>
        </w:rPr>
        <w:t xml:space="preserve"> procédés de recyclage en visant de meilleures performances environnementales pour des matières sans solution,</w:t>
      </w:r>
    </w:p>
    <w:p w14:paraId="6E0B549E" w14:textId="77777777" w:rsidR="00B360DF" w:rsidRPr="00C0236D" w:rsidRDefault="00B360DF" w:rsidP="00B360DF">
      <w:pPr>
        <w:numPr>
          <w:ilvl w:val="0"/>
          <w:numId w:val="10"/>
        </w:numPr>
        <w:spacing w:after="120" w:line="264" w:lineRule="auto"/>
        <w:jc w:val="both"/>
        <w:rPr>
          <w:rFonts w:ascii="Arial" w:hAnsi="Arial" w:cs="Arial"/>
          <w:b/>
          <w:sz w:val="20"/>
        </w:rPr>
      </w:pPr>
      <w:r w:rsidRPr="00C0236D">
        <w:rPr>
          <w:rFonts w:ascii="Arial" w:hAnsi="Arial" w:cs="Arial"/>
          <w:sz w:val="20"/>
        </w:rPr>
        <w:t>Eco-concevoir des nouveaux emballages intégrant une bien meilleure recyclabilité, durabilité et visant à optimiser leur durée de vie, ou encore à réduire l’impact environnemental du produit/service dans une logique de sobriété,</w:t>
      </w:r>
    </w:p>
    <w:p w14:paraId="43BA1B1F" w14:textId="77777777" w:rsidR="00B360DF" w:rsidRPr="00B21129" w:rsidRDefault="00B360DF" w:rsidP="00B360DF">
      <w:pPr>
        <w:numPr>
          <w:ilvl w:val="0"/>
          <w:numId w:val="10"/>
        </w:numPr>
        <w:spacing w:after="120" w:line="264" w:lineRule="auto"/>
        <w:jc w:val="both"/>
        <w:rPr>
          <w:rFonts w:ascii="Arial" w:hAnsi="Arial" w:cs="Arial"/>
          <w:sz w:val="20"/>
        </w:rPr>
      </w:pPr>
      <w:r w:rsidRPr="00C0236D">
        <w:rPr>
          <w:rFonts w:ascii="Arial" w:hAnsi="Arial" w:cs="Arial"/>
          <w:sz w:val="20"/>
        </w:rPr>
        <w:t>Déployer des pilotes innovants de nouveaux procédés, produits, équipements et services dans le cadre d’une chaine de valeur régionale. Il faut démontrer qu’il y existerait un modèle économique permettant de déployer des solutions opérationnelles,</w:t>
      </w:r>
    </w:p>
    <w:p w14:paraId="55AF597D" w14:textId="77777777" w:rsidR="00B360DF" w:rsidRPr="00C0236D" w:rsidRDefault="00B360DF" w:rsidP="00B360DF">
      <w:pPr>
        <w:numPr>
          <w:ilvl w:val="0"/>
          <w:numId w:val="10"/>
        </w:numPr>
        <w:spacing w:after="120" w:line="264" w:lineRule="auto"/>
        <w:jc w:val="both"/>
        <w:rPr>
          <w:rFonts w:ascii="Arial" w:hAnsi="Arial" w:cs="Arial"/>
          <w:sz w:val="20"/>
        </w:rPr>
      </w:pPr>
      <w:r w:rsidRPr="00C0236D">
        <w:rPr>
          <w:rFonts w:ascii="Arial" w:hAnsi="Arial" w:cs="Arial"/>
          <w:sz w:val="20"/>
        </w:rPr>
        <w:t xml:space="preserve">Accompagner les modèles d’affaires vers les nouveaux modèles économiques (économie de la fonctionnalité, économie du partage, réemploi, </w:t>
      </w:r>
      <w:r>
        <w:rPr>
          <w:rFonts w:ascii="Arial" w:hAnsi="Arial" w:cs="Arial"/>
          <w:sz w:val="20"/>
        </w:rPr>
        <w:t xml:space="preserve">réutilisation, </w:t>
      </w:r>
      <w:r w:rsidRPr="00C0236D">
        <w:rPr>
          <w:rFonts w:ascii="Arial" w:hAnsi="Arial" w:cs="Arial"/>
          <w:sz w:val="20"/>
        </w:rPr>
        <w:t>réparation, consigne,</w:t>
      </w:r>
      <w:r>
        <w:rPr>
          <w:rFonts w:ascii="Arial" w:hAnsi="Arial" w:cs="Arial"/>
          <w:sz w:val="20"/>
        </w:rPr>
        <w:t xml:space="preserve"> </w:t>
      </w:r>
      <w:r w:rsidRPr="000E13F3">
        <w:rPr>
          <w:rFonts w:ascii="Arial" w:hAnsi="Arial" w:cs="Arial"/>
          <w:sz w:val="20"/>
        </w:rPr>
        <w:t>chaîne logistique, …) et démontrer un gain environnemental notable dans une filière d’utilisat</w:t>
      </w:r>
      <w:r>
        <w:rPr>
          <w:rFonts w:ascii="Arial" w:hAnsi="Arial" w:cs="Arial"/>
          <w:sz w:val="20"/>
        </w:rPr>
        <w:t>ion en région Hauts-de-France</w:t>
      </w:r>
      <w:r w:rsidRPr="00C0236D">
        <w:rPr>
          <w:rFonts w:ascii="Arial" w:hAnsi="Arial" w:cs="Arial"/>
          <w:sz w:val="20"/>
        </w:rPr>
        <w:t>,</w:t>
      </w:r>
    </w:p>
    <w:p w14:paraId="4308F976" w14:textId="77777777" w:rsidR="00B360DF" w:rsidRPr="00B21129" w:rsidRDefault="00B360DF" w:rsidP="00B360DF">
      <w:pPr>
        <w:numPr>
          <w:ilvl w:val="0"/>
          <w:numId w:val="10"/>
        </w:numPr>
        <w:spacing w:after="120" w:line="264" w:lineRule="auto"/>
        <w:jc w:val="both"/>
        <w:rPr>
          <w:rFonts w:ascii="Arial" w:hAnsi="Arial" w:cs="Arial"/>
          <w:sz w:val="20"/>
        </w:rPr>
      </w:pPr>
      <w:r w:rsidRPr="00B21129">
        <w:rPr>
          <w:rFonts w:ascii="Arial" w:hAnsi="Arial" w:cs="Arial"/>
          <w:sz w:val="20"/>
        </w:rPr>
        <w:t>Favoriser l’optimisation de la gestion de la fin de vie des emballages et des pratiques durables associées dans une logique de coopération territoriale dans des boucles de valeur</w:t>
      </w:r>
      <w:r>
        <w:rPr>
          <w:rFonts w:ascii="Arial" w:hAnsi="Arial" w:cs="Arial"/>
          <w:sz w:val="20"/>
        </w:rPr>
        <w:t>,</w:t>
      </w:r>
      <w:r w:rsidRPr="00B21129">
        <w:rPr>
          <w:rFonts w:ascii="Arial" w:hAnsi="Arial" w:cs="Arial"/>
          <w:sz w:val="20"/>
        </w:rPr>
        <w:t xml:space="preserve"> ouvertes ou fermées</w:t>
      </w:r>
      <w:r>
        <w:rPr>
          <w:rFonts w:ascii="Arial" w:hAnsi="Arial" w:cs="Arial"/>
          <w:sz w:val="20"/>
        </w:rPr>
        <w:t>,</w:t>
      </w:r>
      <w:r w:rsidRPr="00B21129">
        <w:rPr>
          <w:rFonts w:ascii="Arial" w:hAnsi="Arial" w:cs="Arial"/>
          <w:sz w:val="20"/>
        </w:rPr>
        <w:t xml:space="preserve"> sans solution opérationnelle simple à déployer,</w:t>
      </w:r>
      <w:r w:rsidRPr="00B21129" w:rsidDel="001877C7">
        <w:rPr>
          <w:rFonts w:ascii="Arial" w:hAnsi="Arial" w:cs="Arial"/>
          <w:sz w:val="20"/>
        </w:rPr>
        <w:t xml:space="preserve"> </w:t>
      </w:r>
    </w:p>
    <w:p w14:paraId="4A56F0AB" w14:textId="77777777" w:rsidR="00B360DF" w:rsidRDefault="00B360DF" w:rsidP="00B360DF">
      <w:pPr>
        <w:numPr>
          <w:ilvl w:val="0"/>
          <w:numId w:val="9"/>
        </w:numPr>
        <w:autoSpaceDE w:val="0"/>
        <w:autoSpaceDN w:val="0"/>
        <w:adjustRightInd w:val="0"/>
        <w:spacing w:after="120" w:line="264" w:lineRule="auto"/>
        <w:jc w:val="both"/>
        <w:rPr>
          <w:rFonts w:ascii="Arial" w:hAnsi="Arial" w:cs="Arial"/>
          <w:sz w:val="20"/>
        </w:rPr>
      </w:pPr>
      <w:r w:rsidRPr="00F059F8">
        <w:rPr>
          <w:rFonts w:ascii="Arial" w:hAnsi="Arial" w:cs="Arial"/>
          <w:sz w:val="20"/>
        </w:rPr>
        <w:t>Animer spécifiquement des dynamiques en cours aussi bien en termes de R&amp;D, que de développement de nouvelles collaborations pour des projets structurants à impact sur une problématique ciblée par les acteurs, par exemple accompagner la construction de maillages territoriaux avec des fabricants de proximité, des canaux de distribution, des plateformes de stockage et de réemploi, les centres de recyclage, des infrastructures logistiques et transports partagés.</w:t>
      </w:r>
    </w:p>
    <w:p w14:paraId="045BB0EF" w14:textId="77777777" w:rsidR="00B360DF" w:rsidRPr="00FC52DF" w:rsidRDefault="00B360DF" w:rsidP="00B360DF">
      <w:pPr>
        <w:spacing w:after="120" w:line="264" w:lineRule="auto"/>
        <w:jc w:val="both"/>
        <w:rPr>
          <w:rFonts w:ascii="Arial" w:hAnsi="Arial" w:cs="Arial"/>
          <w:sz w:val="20"/>
        </w:rPr>
      </w:pPr>
      <w:r w:rsidRPr="00FC52DF">
        <w:rPr>
          <w:rFonts w:ascii="Arial" w:hAnsi="Arial" w:cs="Arial"/>
          <w:sz w:val="20"/>
        </w:rPr>
        <w:t xml:space="preserve">Les projets numériques et les études seront analysés s’ils sont rattachés à un domaine d’application dans une filière mobilisant de manière marquante des emballages, avec des boucles de valeur clairement identifiées. </w:t>
      </w:r>
    </w:p>
    <w:p w14:paraId="4C9F6803" w14:textId="77777777" w:rsidR="00B360DF" w:rsidRPr="00FC52DF" w:rsidRDefault="00B360DF" w:rsidP="00B360DF">
      <w:pPr>
        <w:spacing w:before="240" w:after="120" w:line="264" w:lineRule="auto"/>
        <w:jc w:val="both"/>
        <w:rPr>
          <w:rFonts w:ascii="Arial" w:hAnsi="Arial" w:cs="Arial"/>
          <w:b/>
          <w:sz w:val="20"/>
          <w:szCs w:val="20"/>
          <w:u w:val="single"/>
        </w:rPr>
      </w:pPr>
      <w:bookmarkStart w:id="0" w:name="_GoBack"/>
      <w:r w:rsidRPr="00FC52DF">
        <w:rPr>
          <w:rFonts w:ascii="Arial" w:hAnsi="Arial" w:cs="Arial"/>
          <w:b/>
          <w:sz w:val="20"/>
          <w:szCs w:val="20"/>
          <w:u w:val="single"/>
        </w:rPr>
        <w:t>Typologies de porteurs</w:t>
      </w:r>
    </w:p>
    <w:bookmarkEnd w:id="0"/>
    <w:p w14:paraId="1A6614DB" w14:textId="77777777" w:rsidR="00B360DF" w:rsidRPr="001E008B" w:rsidRDefault="00B360DF" w:rsidP="00B360DF">
      <w:pPr>
        <w:spacing w:after="120" w:line="264" w:lineRule="auto"/>
        <w:jc w:val="both"/>
        <w:rPr>
          <w:rFonts w:ascii="Arial" w:hAnsi="Arial" w:cs="Arial"/>
          <w:sz w:val="20"/>
          <w:szCs w:val="20"/>
        </w:rPr>
      </w:pPr>
      <w:r w:rsidRPr="001E008B">
        <w:rPr>
          <w:rFonts w:ascii="Arial" w:hAnsi="Arial" w:cs="Arial"/>
          <w:sz w:val="20"/>
          <w:szCs w:val="20"/>
        </w:rPr>
        <w:t xml:space="preserve">L’AMI s’adresse en priorité : </w:t>
      </w:r>
    </w:p>
    <w:p w14:paraId="593AE043" w14:textId="77777777" w:rsidR="00B360DF" w:rsidRPr="001E008B" w:rsidRDefault="00B360DF" w:rsidP="00B360DF">
      <w:pPr>
        <w:pStyle w:val="Paragraphedeliste"/>
        <w:numPr>
          <w:ilvl w:val="0"/>
          <w:numId w:val="11"/>
        </w:numPr>
        <w:spacing w:after="120" w:line="264" w:lineRule="auto"/>
        <w:jc w:val="both"/>
        <w:rPr>
          <w:rFonts w:ascii="Arial" w:hAnsi="Arial" w:cs="Arial"/>
          <w:sz w:val="20"/>
          <w:szCs w:val="20"/>
        </w:rPr>
      </w:pPr>
      <w:r w:rsidRPr="001E008B">
        <w:rPr>
          <w:rFonts w:ascii="Arial" w:hAnsi="Arial" w:cs="Arial"/>
          <w:sz w:val="20"/>
          <w:szCs w:val="20"/>
        </w:rPr>
        <w:lastRenderedPageBreak/>
        <w:t>aux acteurs économiques (entreprises, bureaux d’études, centres techniques, Pôles de Compétitivité, …).</w:t>
      </w:r>
    </w:p>
    <w:p w14:paraId="42BA47DA" w14:textId="77777777" w:rsidR="00B360DF" w:rsidRPr="001E008B" w:rsidRDefault="00B360DF" w:rsidP="00B360DF">
      <w:pPr>
        <w:pStyle w:val="Paragraphedeliste"/>
        <w:numPr>
          <w:ilvl w:val="0"/>
          <w:numId w:val="11"/>
        </w:numPr>
        <w:spacing w:after="120" w:line="264" w:lineRule="auto"/>
        <w:jc w:val="both"/>
        <w:rPr>
          <w:rFonts w:ascii="Arial" w:hAnsi="Arial" w:cs="Arial"/>
          <w:sz w:val="20"/>
          <w:szCs w:val="20"/>
        </w:rPr>
      </w:pPr>
      <w:r w:rsidRPr="001E008B">
        <w:rPr>
          <w:rFonts w:ascii="Arial" w:hAnsi="Arial" w:cs="Arial"/>
          <w:sz w:val="20"/>
          <w:szCs w:val="20"/>
        </w:rPr>
        <w:t>aux acteurs de la recherche, de l'innovation et du développement</w:t>
      </w:r>
      <w:r>
        <w:rPr>
          <w:rFonts w:ascii="Arial" w:hAnsi="Arial" w:cs="Arial"/>
          <w:sz w:val="20"/>
          <w:szCs w:val="20"/>
        </w:rPr>
        <w:t xml:space="preserve"> (universités, grandes écoles, s</w:t>
      </w:r>
      <w:r w:rsidRPr="001E008B">
        <w:rPr>
          <w:rFonts w:ascii="Arial" w:hAnsi="Arial" w:cs="Arial"/>
          <w:sz w:val="20"/>
          <w:szCs w:val="20"/>
        </w:rPr>
        <w:t>tartups et incubateurs technologiques, centres de recherche</w:t>
      </w:r>
      <w:r>
        <w:rPr>
          <w:rFonts w:ascii="Arial" w:hAnsi="Arial" w:cs="Arial"/>
          <w:sz w:val="20"/>
          <w:szCs w:val="20"/>
        </w:rPr>
        <w:t xml:space="preserve">, </w:t>
      </w:r>
      <w:r w:rsidRPr="001E008B">
        <w:rPr>
          <w:rFonts w:ascii="Arial" w:hAnsi="Arial" w:cs="Arial"/>
          <w:sz w:val="20"/>
          <w:szCs w:val="20"/>
        </w:rPr>
        <w:t xml:space="preserve"> …) </w:t>
      </w:r>
    </w:p>
    <w:p w14:paraId="7F63440B" w14:textId="77777777" w:rsidR="00B360DF" w:rsidRPr="001E008B" w:rsidRDefault="00B360DF" w:rsidP="00B360DF">
      <w:pPr>
        <w:spacing w:after="120" w:line="264" w:lineRule="auto"/>
        <w:jc w:val="both"/>
        <w:rPr>
          <w:rFonts w:ascii="Arial" w:hAnsi="Arial" w:cs="Arial"/>
          <w:sz w:val="20"/>
        </w:rPr>
      </w:pPr>
      <w:r w:rsidRPr="001E008B">
        <w:rPr>
          <w:rFonts w:ascii="Arial" w:hAnsi="Arial" w:cs="Arial"/>
          <w:sz w:val="20"/>
          <w:szCs w:val="20"/>
        </w:rPr>
        <w:t xml:space="preserve">Seront particulièrement étudiés les projets émanant d’acteurs économiques « donneurs d’ordre » inscrits dans ces différentes chaînes de valeur, lorsque ces derniers (de par leur surface ou leur volume </w:t>
      </w:r>
      <w:r w:rsidRPr="001E008B">
        <w:rPr>
          <w:rFonts w:ascii="Arial" w:hAnsi="Arial" w:cs="Arial"/>
          <w:sz w:val="20"/>
        </w:rPr>
        <w:t>d’affaire) sont à même d’entraîner dans leur projet industriel ou de recherche-développement-innovation d’autres acteurs : sous-traitants, prestataires, clients, centres techniques, etc.</w:t>
      </w:r>
    </w:p>
    <w:p w14:paraId="1E364FA3" w14:textId="77777777" w:rsidR="00B360DF" w:rsidRDefault="00B360DF" w:rsidP="00B360DF">
      <w:pPr>
        <w:spacing w:after="120" w:line="264" w:lineRule="auto"/>
        <w:jc w:val="both"/>
        <w:rPr>
          <w:rFonts w:ascii="Arial" w:hAnsi="Arial" w:cs="Arial"/>
          <w:sz w:val="20"/>
          <w:szCs w:val="20"/>
        </w:rPr>
      </w:pPr>
      <w:r w:rsidRPr="001E008B">
        <w:rPr>
          <w:rFonts w:ascii="Arial" w:hAnsi="Arial" w:cs="Arial"/>
          <w:sz w:val="20"/>
        </w:rPr>
        <w:t>L’engagement collectif de ces consortiums existants ou en construction, pourrait en effet avoir un impact significatif dans la transformation des</w:t>
      </w:r>
      <w:r w:rsidRPr="001E008B">
        <w:rPr>
          <w:rFonts w:ascii="Arial" w:hAnsi="Arial" w:cs="Arial"/>
          <w:sz w:val="20"/>
          <w:szCs w:val="20"/>
        </w:rPr>
        <w:t xml:space="preserve"> modèles économiques et des process industriels, tant dans la modération des ressources primaires mobilisées, que dans l’impact sur les emplois concernés (emplois préservés, emplois transformés, emplois créés).</w:t>
      </w:r>
    </w:p>
    <w:p w14:paraId="2499DA96" w14:textId="77777777" w:rsidR="00B360DF" w:rsidRPr="00FC52DF" w:rsidRDefault="00B360DF" w:rsidP="00B360DF">
      <w:pPr>
        <w:spacing w:before="240" w:after="120" w:line="264" w:lineRule="auto"/>
        <w:jc w:val="both"/>
        <w:rPr>
          <w:rFonts w:ascii="Arial" w:hAnsi="Arial" w:cs="Arial"/>
          <w:b/>
          <w:sz w:val="20"/>
          <w:szCs w:val="20"/>
          <w:u w:val="single"/>
        </w:rPr>
      </w:pPr>
      <w:r w:rsidRPr="00FC52DF">
        <w:rPr>
          <w:rFonts w:ascii="Arial" w:hAnsi="Arial" w:cs="Arial"/>
          <w:b/>
          <w:sz w:val="20"/>
          <w:szCs w:val="20"/>
          <w:u w:val="single"/>
        </w:rPr>
        <w:t>Confidentialité</w:t>
      </w:r>
    </w:p>
    <w:p w14:paraId="3D637313" w14:textId="77777777" w:rsidR="00B360DF" w:rsidRDefault="00B360DF" w:rsidP="00B360DF">
      <w:pPr>
        <w:spacing w:after="120" w:line="264" w:lineRule="auto"/>
        <w:jc w:val="both"/>
        <w:rPr>
          <w:rFonts w:ascii="Arial" w:hAnsi="Arial" w:cs="Arial"/>
          <w:sz w:val="20"/>
          <w:szCs w:val="20"/>
        </w:rPr>
      </w:pPr>
      <w:r w:rsidRPr="002B6309">
        <w:rPr>
          <w:rFonts w:ascii="Arial" w:hAnsi="Arial" w:cs="Arial"/>
          <w:sz w:val="20"/>
          <w:szCs w:val="20"/>
        </w:rPr>
        <w:t xml:space="preserve">Les autorités régionales s’engagent à respecter strictement la confidentialité de l’ensemble des pièces et des éléments qui seront transmis en réponse à cet AMI. </w:t>
      </w:r>
    </w:p>
    <w:p w14:paraId="2B427DCA" w14:textId="77777777" w:rsidR="00B360DF" w:rsidRPr="00FC52DF" w:rsidRDefault="00B360DF" w:rsidP="00B360DF">
      <w:pPr>
        <w:spacing w:before="240" w:after="120" w:line="264" w:lineRule="auto"/>
        <w:jc w:val="both"/>
        <w:rPr>
          <w:rFonts w:ascii="Arial" w:hAnsi="Arial" w:cs="Arial"/>
          <w:b/>
          <w:sz w:val="20"/>
          <w:szCs w:val="20"/>
          <w:u w:val="single"/>
        </w:rPr>
      </w:pPr>
      <w:r w:rsidRPr="00FC52DF">
        <w:rPr>
          <w:rFonts w:ascii="Arial" w:hAnsi="Arial" w:cs="Arial"/>
          <w:b/>
          <w:sz w:val="20"/>
          <w:szCs w:val="20"/>
          <w:u w:val="single"/>
        </w:rPr>
        <w:t>Modalités d’identification des initiatives</w:t>
      </w:r>
    </w:p>
    <w:p w14:paraId="30E078B7" w14:textId="77777777" w:rsidR="00B360DF" w:rsidRPr="00810AAC" w:rsidRDefault="00B360DF" w:rsidP="00B360DF">
      <w:pPr>
        <w:spacing w:after="120" w:line="264" w:lineRule="auto"/>
        <w:jc w:val="both"/>
        <w:rPr>
          <w:rFonts w:ascii="Arial" w:hAnsi="Arial" w:cs="Arial"/>
          <w:sz w:val="20"/>
          <w:szCs w:val="20"/>
        </w:rPr>
      </w:pPr>
      <w:r w:rsidRPr="00810AAC">
        <w:rPr>
          <w:rFonts w:ascii="Arial" w:hAnsi="Arial" w:cs="Arial"/>
          <w:sz w:val="20"/>
          <w:szCs w:val="20"/>
        </w:rPr>
        <w:t xml:space="preserve">Cet AMI sera lancé dès l’entrée en vigueur de la présente délibération. </w:t>
      </w:r>
    </w:p>
    <w:p w14:paraId="2E83BF27" w14:textId="77777777" w:rsidR="00B360DF" w:rsidRDefault="00B360DF" w:rsidP="00B360DF">
      <w:pPr>
        <w:spacing w:after="120" w:line="264" w:lineRule="auto"/>
        <w:jc w:val="both"/>
        <w:rPr>
          <w:rFonts w:ascii="Arial" w:hAnsi="Arial" w:cs="Arial"/>
          <w:sz w:val="20"/>
          <w:szCs w:val="20"/>
        </w:rPr>
      </w:pPr>
      <w:r w:rsidRPr="00810AAC">
        <w:rPr>
          <w:rFonts w:ascii="Arial" w:hAnsi="Arial" w:cs="Arial"/>
          <w:sz w:val="20"/>
          <w:szCs w:val="20"/>
        </w:rPr>
        <w:t xml:space="preserve">Un dossier type de réponse à l’AMI sera proposé et mis à disposition sur le site internet régional à l’adresse :  </w:t>
      </w:r>
      <w:hyperlink r:id="rId9" w:history="1">
        <w:r w:rsidRPr="008A72AC">
          <w:rPr>
            <w:rStyle w:val="Lienhypertexte"/>
            <w:rFonts w:ascii="Arial" w:hAnsi="Arial" w:cs="Arial"/>
            <w:sz w:val="20"/>
            <w:szCs w:val="20"/>
          </w:rPr>
          <w:t>https://www.hautsdefrance.fr</w:t>
        </w:r>
      </w:hyperlink>
    </w:p>
    <w:p w14:paraId="0F48F744" w14:textId="77777777" w:rsidR="00B360DF" w:rsidRPr="001E008B" w:rsidRDefault="00B360DF" w:rsidP="00B360DF">
      <w:pPr>
        <w:spacing w:after="120" w:line="264" w:lineRule="auto"/>
        <w:jc w:val="both"/>
        <w:rPr>
          <w:rFonts w:ascii="Arial" w:hAnsi="Arial" w:cs="Arial"/>
          <w:sz w:val="20"/>
        </w:rPr>
      </w:pPr>
      <w:r w:rsidRPr="00810AAC">
        <w:rPr>
          <w:rFonts w:ascii="Arial" w:hAnsi="Arial" w:cs="Arial"/>
          <w:sz w:val="20"/>
          <w:szCs w:val="20"/>
        </w:rPr>
        <w:t xml:space="preserve">Ce dernier permettra aux répondants de décrire leur proposition : présentation synthétique, partenariats, </w:t>
      </w:r>
      <w:r w:rsidRPr="001E008B">
        <w:rPr>
          <w:rFonts w:ascii="Arial" w:hAnsi="Arial" w:cs="Arial"/>
          <w:sz w:val="20"/>
        </w:rPr>
        <w:t>problématiques traitées, description des étapes, suites attendues, impacts et premiers éléments financiers.</w:t>
      </w:r>
    </w:p>
    <w:p w14:paraId="7D4292BD" w14:textId="77777777" w:rsidR="00B360DF" w:rsidRPr="001E008B" w:rsidRDefault="00B360DF" w:rsidP="00B360DF">
      <w:pPr>
        <w:spacing w:after="120" w:line="264" w:lineRule="auto"/>
        <w:jc w:val="both"/>
        <w:rPr>
          <w:rFonts w:ascii="Arial" w:hAnsi="Arial" w:cs="Arial"/>
          <w:sz w:val="20"/>
        </w:rPr>
      </w:pPr>
      <w:r w:rsidRPr="001E008B">
        <w:rPr>
          <w:rFonts w:ascii="Arial" w:hAnsi="Arial" w:cs="Arial"/>
          <w:sz w:val="20"/>
        </w:rPr>
        <w:t>L’ensemble des propositions seront étudiées au regard des solutions qu’elles apportent aux différents enjeux identifiés. Elles seront appréciées au regard de leur intérêt stratégique régional sur le plan socio-économique et sur le plan environnemental, de leur potentiel de création d’emplois, de leur capacité d’attractivité et d’ancrage de valeur économique ou/et de compétences sur le territoire régional. Elles seront également étudiées au regard de leurs apports pour la mise en place des conditions de développement de nouvelles activités reposant sur des produits et services performants pensés dans une gestion efficiente des ressources et des différents usages tout au long des cycles de vie.</w:t>
      </w:r>
    </w:p>
    <w:p w14:paraId="7E044ED9" w14:textId="77777777" w:rsidR="00B360DF" w:rsidRPr="00FC52DF" w:rsidRDefault="00B360DF" w:rsidP="00B360DF">
      <w:pPr>
        <w:spacing w:before="240" w:after="120" w:line="264" w:lineRule="auto"/>
        <w:jc w:val="both"/>
        <w:rPr>
          <w:rFonts w:ascii="Arial" w:hAnsi="Arial" w:cs="Arial"/>
          <w:b/>
          <w:sz w:val="20"/>
          <w:szCs w:val="20"/>
          <w:u w:val="single"/>
        </w:rPr>
      </w:pPr>
      <w:r w:rsidRPr="00FC52DF">
        <w:rPr>
          <w:rFonts w:ascii="Arial" w:hAnsi="Arial" w:cs="Arial"/>
          <w:b/>
          <w:sz w:val="20"/>
          <w:szCs w:val="20"/>
          <w:u w:val="single"/>
        </w:rPr>
        <w:t>Forme de soutien</w:t>
      </w:r>
    </w:p>
    <w:p w14:paraId="0651D425" w14:textId="77777777" w:rsidR="00B360DF" w:rsidRDefault="00B360DF" w:rsidP="00B360DF">
      <w:pPr>
        <w:spacing w:after="120" w:line="264" w:lineRule="auto"/>
        <w:jc w:val="both"/>
        <w:rPr>
          <w:rFonts w:ascii="Arial" w:hAnsi="Arial" w:cs="Arial"/>
          <w:sz w:val="20"/>
          <w:szCs w:val="20"/>
        </w:rPr>
      </w:pPr>
      <w:r w:rsidRPr="002B6309">
        <w:rPr>
          <w:rFonts w:ascii="Arial" w:hAnsi="Arial" w:cs="Arial"/>
          <w:sz w:val="20"/>
          <w:szCs w:val="20"/>
        </w:rPr>
        <w:t xml:space="preserve">Les lauréats de cet AMI devront s’engager à participer à une dynamique de coopération régionale autour de la problématique </w:t>
      </w:r>
      <w:r>
        <w:rPr>
          <w:rFonts w:ascii="Arial" w:hAnsi="Arial" w:cs="Arial"/>
          <w:sz w:val="20"/>
          <w:szCs w:val="20"/>
        </w:rPr>
        <w:t>de l’économie circulaire</w:t>
      </w:r>
      <w:r w:rsidRPr="002B6309">
        <w:rPr>
          <w:rFonts w:ascii="Arial" w:hAnsi="Arial" w:cs="Arial"/>
          <w:sz w:val="20"/>
          <w:szCs w:val="20"/>
        </w:rPr>
        <w:t xml:space="preserve">. Cette dynamique aura pour but la mise en place d’échanges pour faire émerger des coopérations et des boucles de valeurs régionales renforcées. </w:t>
      </w:r>
    </w:p>
    <w:p w14:paraId="0C4445EB" w14:textId="77777777" w:rsidR="00B360DF" w:rsidRPr="00810AAC" w:rsidRDefault="00B360DF" w:rsidP="00B360DF">
      <w:pPr>
        <w:spacing w:after="120" w:line="264" w:lineRule="auto"/>
        <w:jc w:val="both"/>
        <w:rPr>
          <w:rFonts w:ascii="Arial" w:hAnsi="Arial" w:cs="Arial"/>
          <w:sz w:val="20"/>
          <w:szCs w:val="20"/>
        </w:rPr>
      </w:pPr>
      <w:r w:rsidRPr="00810AAC">
        <w:rPr>
          <w:rFonts w:ascii="Arial" w:hAnsi="Arial" w:cs="Arial"/>
          <w:sz w:val="20"/>
          <w:szCs w:val="20"/>
        </w:rPr>
        <w:t>Les propositions faisant état d’un besoin de financement seront orientées pour étude vers les dispositifs régionaux de droit commun (FRATRI, aides à l’innovation, aides aux entreprises, Industries du Futur, …) ou des fonds européens de développement économique régional (PO FEDER, Fonds de Transition Juste, ...).</w:t>
      </w:r>
    </w:p>
    <w:p w14:paraId="323AFDDF" w14:textId="7F1D9F2F" w:rsidR="00B360DF" w:rsidRDefault="00B360DF" w:rsidP="00B360DF">
      <w:pPr>
        <w:spacing w:after="120" w:line="264" w:lineRule="auto"/>
        <w:jc w:val="both"/>
        <w:rPr>
          <w:rFonts w:ascii="Arial" w:hAnsi="Arial" w:cs="Arial"/>
          <w:sz w:val="20"/>
          <w:szCs w:val="20"/>
        </w:rPr>
      </w:pPr>
      <w:r w:rsidRPr="00810AAC">
        <w:rPr>
          <w:rFonts w:ascii="Arial" w:hAnsi="Arial" w:cs="Arial"/>
          <w:sz w:val="20"/>
          <w:szCs w:val="20"/>
        </w:rPr>
        <w:t>Le présent AMI n’a pas pour objet d’attribuer des financements. Les financements n’interviendront qu’après dépôt d’un dossier de demande de subvention dans le cadre des différents dispositifs régionaux en place. Le soutien régional se fera conformément aux régimes cadres exemptés de notification relatifs aux aides aux entreprises, à la protection de l’environnement, à la recherche, au développement et à l’innovation en vigueur.</w:t>
      </w:r>
    </w:p>
    <w:p w14:paraId="62A77284" w14:textId="77777777" w:rsidR="00FC52DF" w:rsidRPr="00FC52DF" w:rsidRDefault="00FC52DF" w:rsidP="00FC52DF">
      <w:pPr>
        <w:spacing w:after="120" w:line="264" w:lineRule="auto"/>
        <w:jc w:val="both"/>
        <w:rPr>
          <w:rFonts w:ascii="Arial" w:hAnsi="Arial" w:cs="Arial"/>
          <w:sz w:val="20"/>
          <w:szCs w:val="20"/>
          <w:u w:val="single"/>
        </w:rPr>
      </w:pPr>
    </w:p>
    <w:p w14:paraId="4CE11083" w14:textId="77777777" w:rsidR="00FC52DF" w:rsidRPr="00FC52DF" w:rsidRDefault="00FC52DF" w:rsidP="00FC52DF">
      <w:pPr>
        <w:spacing w:after="120" w:line="264" w:lineRule="auto"/>
        <w:jc w:val="both"/>
        <w:rPr>
          <w:rFonts w:ascii="Arial" w:hAnsi="Arial" w:cs="Arial"/>
          <w:sz w:val="20"/>
          <w:szCs w:val="20"/>
        </w:rPr>
      </w:pPr>
      <w:r w:rsidRPr="00FC52DF">
        <w:rPr>
          <w:rFonts w:ascii="Arial" w:hAnsi="Arial" w:cs="Arial"/>
          <w:b/>
          <w:sz w:val="20"/>
          <w:szCs w:val="20"/>
          <w:u w:val="single"/>
        </w:rPr>
        <w:t>Durée</w:t>
      </w:r>
    </w:p>
    <w:p w14:paraId="71435445" w14:textId="77777777" w:rsidR="00FC52DF" w:rsidRPr="00FC52DF" w:rsidRDefault="00FC52DF" w:rsidP="00FC52DF">
      <w:pPr>
        <w:spacing w:after="120" w:line="264" w:lineRule="auto"/>
        <w:jc w:val="both"/>
        <w:rPr>
          <w:rFonts w:ascii="Arial" w:hAnsi="Arial" w:cs="Arial"/>
          <w:b/>
          <w:sz w:val="20"/>
          <w:szCs w:val="20"/>
        </w:rPr>
      </w:pPr>
    </w:p>
    <w:p w14:paraId="3F04BD5F" w14:textId="77777777" w:rsidR="00FC52DF" w:rsidRPr="00FC52DF" w:rsidRDefault="00FC52DF" w:rsidP="00FC52DF">
      <w:pPr>
        <w:spacing w:after="120" w:line="264" w:lineRule="auto"/>
        <w:jc w:val="both"/>
        <w:rPr>
          <w:rFonts w:ascii="Arial" w:hAnsi="Arial" w:cs="Arial"/>
          <w:sz w:val="20"/>
          <w:szCs w:val="20"/>
        </w:rPr>
      </w:pPr>
      <w:r w:rsidRPr="00FC52DF">
        <w:rPr>
          <w:rFonts w:ascii="Arial" w:hAnsi="Arial" w:cs="Arial"/>
          <w:sz w:val="20"/>
          <w:szCs w:val="20"/>
        </w:rPr>
        <w:t>L'AMI est ouvert pour une durée de trois années à compter de la date à laquelle la délibération l'ayant approuvé a été rendue exécutoire.</w:t>
      </w:r>
    </w:p>
    <w:sectPr w:rsidR="00FC52DF" w:rsidRPr="00FC52DF" w:rsidSect="00FC52DF">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EC8A6" w14:textId="77777777" w:rsidR="00F87559" w:rsidRDefault="00F87559" w:rsidP="004E3AF0">
      <w:pPr>
        <w:spacing w:after="0" w:line="240" w:lineRule="auto"/>
      </w:pPr>
      <w:r>
        <w:separator/>
      </w:r>
    </w:p>
  </w:endnote>
  <w:endnote w:type="continuationSeparator" w:id="0">
    <w:p w14:paraId="0B2A05CF" w14:textId="77777777" w:rsidR="00F87559" w:rsidRDefault="00F87559" w:rsidP="004E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D1173" w14:textId="77777777" w:rsidR="00F87559" w:rsidRDefault="00F87559" w:rsidP="004E3AF0">
      <w:pPr>
        <w:spacing w:after="0" w:line="240" w:lineRule="auto"/>
      </w:pPr>
      <w:r>
        <w:separator/>
      </w:r>
    </w:p>
  </w:footnote>
  <w:footnote w:type="continuationSeparator" w:id="0">
    <w:p w14:paraId="79591797" w14:textId="77777777" w:rsidR="00F87559" w:rsidRDefault="00F87559" w:rsidP="004E3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45B9"/>
    <w:multiLevelType w:val="hybridMultilevel"/>
    <w:tmpl w:val="29EA55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774DAE"/>
    <w:multiLevelType w:val="hybridMultilevel"/>
    <w:tmpl w:val="74625C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D96245"/>
    <w:multiLevelType w:val="hybridMultilevel"/>
    <w:tmpl w:val="AD74BF94"/>
    <w:lvl w:ilvl="0" w:tplc="3A58C57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A4D4107"/>
    <w:multiLevelType w:val="hybridMultilevel"/>
    <w:tmpl w:val="427885E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6B2296F"/>
    <w:multiLevelType w:val="hybridMultilevel"/>
    <w:tmpl w:val="12CA3DAA"/>
    <w:lvl w:ilvl="0" w:tplc="C924F6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CA00D9"/>
    <w:multiLevelType w:val="hybridMultilevel"/>
    <w:tmpl w:val="8FD459B0"/>
    <w:lvl w:ilvl="0" w:tplc="1BB685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CB3B9E"/>
    <w:multiLevelType w:val="hybridMultilevel"/>
    <w:tmpl w:val="E618D754"/>
    <w:lvl w:ilvl="0" w:tplc="88D86C1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215B08"/>
    <w:multiLevelType w:val="hybridMultilevel"/>
    <w:tmpl w:val="5372C876"/>
    <w:lvl w:ilvl="0" w:tplc="F1C2626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27207D"/>
    <w:multiLevelType w:val="hybridMultilevel"/>
    <w:tmpl w:val="2D44E02E"/>
    <w:lvl w:ilvl="0" w:tplc="87DA2808">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8617C2"/>
    <w:multiLevelType w:val="hybridMultilevel"/>
    <w:tmpl w:val="3EEC6F82"/>
    <w:lvl w:ilvl="0" w:tplc="3170DC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6F72BCB"/>
    <w:multiLevelType w:val="hybridMultilevel"/>
    <w:tmpl w:val="6E74F718"/>
    <w:lvl w:ilvl="0" w:tplc="21A640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9"/>
  </w:num>
  <w:num w:numId="5">
    <w:abstractNumId w:val="2"/>
  </w:num>
  <w:num w:numId="6">
    <w:abstractNumId w:val="1"/>
  </w:num>
  <w:num w:numId="7">
    <w:abstractNumId w:val="3"/>
  </w:num>
  <w:num w:numId="8">
    <w:abstractNumId w:val="8"/>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4D"/>
    <w:rsid w:val="00037090"/>
    <w:rsid w:val="000469EA"/>
    <w:rsid w:val="00052916"/>
    <w:rsid w:val="00067B5E"/>
    <w:rsid w:val="000771EA"/>
    <w:rsid w:val="00090BDD"/>
    <w:rsid w:val="000A093C"/>
    <w:rsid w:val="000A39F7"/>
    <w:rsid w:val="000B37E3"/>
    <w:rsid w:val="000D17C1"/>
    <w:rsid w:val="000D5B14"/>
    <w:rsid w:val="000E13F3"/>
    <w:rsid w:val="000F27DA"/>
    <w:rsid w:val="00100865"/>
    <w:rsid w:val="00114CA5"/>
    <w:rsid w:val="001161C0"/>
    <w:rsid w:val="00116D9A"/>
    <w:rsid w:val="001260B5"/>
    <w:rsid w:val="00135F94"/>
    <w:rsid w:val="0015020D"/>
    <w:rsid w:val="00156CC1"/>
    <w:rsid w:val="0016051D"/>
    <w:rsid w:val="00174984"/>
    <w:rsid w:val="00186A74"/>
    <w:rsid w:val="001B2CE7"/>
    <w:rsid w:val="001B47F4"/>
    <w:rsid w:val="001C77C4"/>
    <w:rsid w:val="001E008B"/>
    <w:rsid w:val="001E06C7"/>
    <w:rsid w:val="001E3546"/>
    <w:rsid w:val="001E737A"/>
    <w:rsid w:val="001F1683"/>
    <w:rsid w:val="001F4EB9"/>
    <w:rsid w:val="001F67DA"/>
    <w:rsid w:val="00203ACD"/>
    <w:rsid w:val="002057F6"/>
    <w:rsid w:val="00220DA7"/>
    <w:rsid w:val="0022742C"/>
    <w:rsid w:val="0023418C"/>
    <w:rsid w:val="0023532F"/>
    <w:rsid w:val="0024585A"/>
    <w:rsid w:val="00262580"/>
    <w:rsid w:val="00286783"/>
    <w:rsid w:val="002A4D74"/>
    <w:rsid w:val="002B6309"/>
    <w:rsid w:val="002D6641"/>
    <w:rsid w:val="002F55F7"/>
    <w:rsid w:val="00301ECC"/>
    <w:rsid w:val="0031242E"/>
    <w:rsid w:val="00315DFE"/>
    <w:rsid w:val="003243F4"/>
    <w:rsid w:val="003476B9"/>
    <w:rsid w:val="00356514"/>
    <w:rsid w:val="003568E6"/>
    <w:rsid w:val="00356FC2"/>
    <w:rsid w:val="0036452F"/>
    <w:rsid w:val="00373F6B"/>
    <w:rsid w:val="003843FF"/>
    <w:rsid w:val="003910F5"/>
    <w:rsid w:val="003D0E2A"/>
    <w:rsid w:val="003D5936"/>
    <w:rsid w:val="00403499"/>
    <w:rsid w:val="00416EF0"/>
    <w:rsid w:val="00423FB9"/>
    <w:rsid w:val="00426297"/>
    <w:rsid w:val="0045458B"/>
    <w:rsid w:val="00455628"/>
    <w:rsid w:val="00460580"/>
    <w:rsid w:val="00470CE5"/>
    <w:rsid w:val="00471443"/>
    <w:rsid w:val="004767A0"/>
    <w:rsid w:val="004A7731"/>
    <w:rsid w:val="004B3773"/>
    <w:rsid w:val="004C14B0"/>
    <w:rsid w:val="004D3079"/>
    <w:rsid w:val="004D74CC"/>
    <w:rsid w:val="004E3AF0"/>
    <w:rsid w:val="00516CB4"/>
    <w:rsid w:val="00524778"/>
    <w:rsid w:val="00530FEF"/>
    <w:rsid w:val="00540BC7"/>
    <w:rsid w:val="0054710C"/>
    <w:rsid w:val="005544BE"/>
    <w:rsid w:val="00554DD5"/>
    <w:rsid w:val="00557487"/>
    <w:rsid w:val="00570209"/>
    <w:rsid w:val="00584AFE"/>
    <w:rsid w:val="00592E00"/>
    <w:rsid w:val="00596021"/>
    <w:rsid w:val="005C189A"/>
    <w:rsid w:val="005C3155"/>
    <w:rsid w:val="005C5242"/>
    <w:rsid w:val="005D4490"/>
    <w:rsid w:val="005F0543"/>
    <w:rsid w:val="005F4719"/>
    <w:rsid w:val="005F5C1D"/>
    <w:rsid w:val="005F5E0D"/>
    <w:rsid w:val="005F6867"/>
    <w:rsid w:val="006139CE"/>
    <w:rsid w:val="006144BF"/>
    <w:rsid w:val="006425B1"/>
    <w:rsid w:val="006909CA"/>
    <w:rsid w:val="006B0F76"/>
    <w:rsid w:val="006B70D9"/>
    <w:rsid w:val="006C4187"/>
    <w:rsid w:val="006F0B82"/>
    <w:rsid w:val="0071387C"/>
    <w:rsid w:val="00715764"/>
    <w:rsid w:val="00727382"/>
    <w:rsid w:val="007479DE"/>
    <w:rsid w:val="0075189A"/>
    <w:rsid w:val="00774065"/>
    <w:rsid w:val="00783B44"/>
    <w:rsid w:val="007867AB"/>
    <w:rsid w:val="00790C9D"/>
    <w:rsid w:val="007A70F7"/>
    <w:rsid w:val="007B231B"/>
    <w:rsid w:val="007E0CB2"/>
    <w:rsid w:val="00810AAC"/>
    <w:rsid w:val="008471F1"/>
    <w:rsid w:val="00852030"/>
    <w:rsid w:val="0085794D"/>
    <w:rsid w:val="008647EF"/>
    <w:rsid w:val="00873508"/>
    <w:rsid w:val="008962CD"/>
    <w:rsid w:val="008A46D7"/>
    <w:rsid w:val="008A759F"/>
    <w:rsid w:val="008D07A1"/>
    <w:rsid w:val="008F5052"/>
    <w:rsid w:val="00912655"/>
    <w:rsid w:val="009332B8"/>
    <w:rsid w:val="009460A0"/>
    <w:rsid w:val="00950B59"/>
    <w:rsid w:val="00951337"/>
    <w:rsid w:val="00962BB3"/>
    <w:rsid w:val="00986A79"/>
    <w:rsid w:val="00995FC8"/>
    <w:rsid w:val="00996893"/>
    <w:rsid w:val="009B5F6E"/>
    <w:rsid w:val="009C2FB9"/>
    <w:rsid w:val="009F19CC"/>
    <w:rsid w:val="00A37C49"/>
    <w:rsid w:val="00A400CA"/>
    <w:rsid w:val="00A502EB"/>
    <w:rsid w:val="00A576C7"/>
    <w:rsid w:val="00A77C2B"/>
    <w:rsid w:val="00A8579F"/>
    <w:rsid w:val="00A85BAA"/>
    <w:rsid w:val="00A90F72"/>
    <w:rsid w:val="00AA3621"/>
    <w:rsid w:val="00AA463B"/>
    <w:rsid w:val="00AB0B85"/>
    <w:rsid w:val="00B00301"/>
    <w:rsid w:val="00B01795"/>
    <w:rsid w:val="00B01D28"/>
    <w:rsid w:val="00B055E4"/>
    <w:rsid w:val="00B14183"/>
    <w:rsid w:val="00B321C9"/>
    <w:rsid w:val="00B360DF"/>
    <w:rsid w:val="00B42C9A"/>
    <w:rsid w:val="00B56256"/>
    <w:rsid w:val="00B606AE"/>
    <w:rsid w:val="00B7743B"/>
    <w:rsid w:val="00B87777"/>
    <w:rsid w:val="00B94FAF"/>
    <w:rsid w:val="00BC6411"/>
    <w:rsid w:val="00BE2F50"/>
    <w:rsid w:val="00C05EC1"/>
    <w:rsid w:val="00C32F97"/>
    <w:rsid w:val="00C3473D"/>
    <w:rsid w:val="00C524FD"/>
    <w:rsid w:val="00C55236"/>
    <w:rsid w:val="00C64E30"/>
    <w:rsid w:val="00C67496"/>
    <w:rsid w:val="00C84380"/>
    <w:rsid w:val="00CB6ADF"/>
    <w:rsid w:val="00CD5C00"/>
    <w:rsid w:val="00CE28D5"/>
    <w:rsid w:val="00CF6449"/>
    <w:rsid w:val="00D04508"/>
    <w:rsid w:val="00D145C0"/>
    <w:rsid w:val="00D166D7"/>
    <w:rsid w:val="00D45196"/>
    <w:rsid w:val="00D46228"/>
    <w:rsid w:val="00D54633"/>
    <w:rsid w:val="00D63DC0"/>
    <w:rsid w:val="00D81D66"/>
    <w:rsid w:val="00D831FF"/>
    <w:rsid w:val="00D87898"/>
    <w:rsid w:val="00D97D71"/>
    <w:rsid w:val="00DA30E6"/>
    <w:rsid w:val="00DB08C8"/>
    <w:rsid w:val="00DC1316"/>
    <w:rsid w:val="00DC33CE"/>
    <w:rsid w:val="00DD7A58"/>
    <w:rsid w:val="00DF033B"/>
    <w:rsid w:val="00E17924"/>
    <w:rsid w:val="00E400BC"/>
    <w:rsid w:val="00E41DB5"/>
    <w:rsid w:val="00E426E8"/>
    <w:rsid w:val="00E52CD7"/>
    <w:rsid w:val="00E833F6"/>
    <w:rsid w:val="00EA3D2F"/>
    <w:rsid w:val="00EA6640"/>
    <w:rsid w:val="00EB7636"/>
    <w:rsid w:val="00EC2F46"/>
    <w:rsid w:val="00EC346C"/>
    <w:rsid w:val="00EF3FDA"/>
    <w:rsid w:val="00F059F8"/>
    <w:rsid w:val="00F40EDE"/>
    <w:rsid w:val="00F42800"/>
    <w:rsid w:val="00F60D00"/>
    <w:rsid w:val="00F8321C"/>
    <w:rsid w:val="00F87559"/>
    <w:rsid w:val="00FC52DF"/>
    <w:rsid w:val="00FD1C4C"/>
    <w:rsid w:val="00FE50E9"/>
    <w:rsid w:val="00FF3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1665"/>
  <w15:chartTrackingRefBased/>
  <w15:docId w15:val="{461083C5-E408-41BF-AC68-CE198841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0DF"/>
  </w:style>
  <w:style w:type="paragraph" w:styleId="Titre1">
    <w:name w:val="heading 1"/>
    <w:basedOn w:val="Normal"/>
    <w:next w:val="Normal"/>
    <w:link w:val="Titre1Car"/>
    <w:uiPriority w:val="9"/>
    <w:qFormat/>
    <w:rsid w:val="00D166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1D66"/>
    <w:pPr>
      <w:ind w:left="720"/>
      <w:contextualSpacing/>
    </w:pPr>
  </w:style>
  <w:style w:type="character" w:customStyle="1" w:styleId="Titre1Car">
    <w:name w:val="Titre 1 Car"/>
    <w:basedOn w:val="Policepardfaut"/>
    <w:link w:val="Titre1"/>
    <w:uiPriority w:val="9"/>
    <w:rsid w:val="00D166D7"/>
    <w:rPr>
      <w:rFonts w:asciiTheme="majorHAnsi" w:eastAsiaTheme="majorEastAsia" w:hAnsiTheme="majorHAnsi" w:cstheme="majorBidi"/>
      <w:color w:val="2E74B5" w:themeColor="accent1" w:themeShade="BF"/>
      <w:sz w:val="32"/>
      <w:szCs w:val="32"/>
    </w:rPr>
  </w:style>
  <w:style w:type="character" w:customStyle="1" w:styleId="wrappersspan-sc-13rs60f-1">
    <w:name w:val="wrappers__span-sc-13rs60f-1"/>
    <w:basedOn w:val="Policepardfaut"/>
    <w:rsid w:val="009C2FB9"/>
  </w:style>
  <w:style w:type="character" w:styleId="Lienhypertexte">
    <w:name w:val="Hyperlink"/>
    <w:basedOn w:val="Policepardfaut"/>
    <w:uiPriority w:val="99"/>
    <w:unhideWhenUsed/>
    <w:rsid w:val="009C2FB9"/>
    <w:rPr>
      <w:color w:val="0000FF"/>
      <w:u w:val="single"/>
    </w:rPr>
  </w:style>
  <w:style w:type="paragraph" w:styleId="Textedebulles">
    <w:name w:val="Balloon Text"/>
    <w:basedOn w:val="Normal"/>
    <w:link w:val="TextedebullesCar"/>
    <w:uiPriority w:val="99"/>
    <w:semiHidden/>
    <w:unhideWhenUsed/>
    <w:rsid w:val="00A400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0CA"/>
    <w:rPr>
      <w:rFonts w:ascii="Segoe UI" w:hAnsi="Segoe UI" w:cs="Segoe UI"/>
      <w:sz w:val="18"/>
      <w:szCs w:val="18"/>
    </w:rPr>
  </w:style>
  <w:style w:type="character" w:styleId="Marquedecommentaire">
    <w:name w:val="annotation reference"/>
    <w:basedOn w:val="Policepardfaut"/>
    <w:uiPriority w:val="99"/>
    <w:semiHidden/>
    <w:unhideWhenUsed/>
    <w:rsid w:val="00135F94"/>
    <w:rPr>
      <w:sz w:val="16"/>
      <w:szCs w:val="16"/>
    </w:rPr>
  </w:style>
  <w:style w:type="paragraph" w:styleId="Commentaire">
    <w:name w:val="annotation text"/>
    <w:basedOn w:val="Normal"/>
    <w:link w:val="CommentaireCar"/>
    <w:uiPriority w:val="99"/>
    <w:unhideWhenUsed/>
    <w:rsid w:val="00135F94"/>
    <w:pPr>
      <w:spacing w:line="240" w:lineRule="auto"/>
    </w:pPr>
    <w:rPr>
      <w:sz w:val="20"/>
      <w:szCs w:val="20"/>
    </w:rPr>
  </w:style>
  <w:style w:type="character" w:customStyle="1" w:styleId="CommentaireCar">
    <w:name w:val="Commentaire Car"/>
    <w:basedOn w:val="Policepardfaut"/>
    <w:link w:val="Commentaire"/>
    <w:uiPriority w:val="99"/>
    <w:rsid w:val="00135F94"/>
    <w:rPr>
      <w:sz w:val="20"/>
      <w:szCs w:val="20"/>
    </w:rPr>
  </w:style>
  <w:style w:type="paragraph" w:styleId="Objetducommentaire">
    <w:name w:val="annotation subject"/>
    <w:basedOn w:val="Commentaire"/>
    <w:next w:val="Commentaire"/>
    <w:link w:val="ObjetducommentaireCar"/>
    <w:uiPriority w:val="99"/>
    <w:semiHidden/>
    <w:unhideWhenUsed/>
    <w:rsid w:val="00135F94"/>
    <w:rPr>
      <w:b/>
      <w:bCs/>
    </w:rPr>
  </w:style>
  <w:style w:type="character" w:customStyle="1" w:styleId="ObjetducommentaireCar">
    <w:name w:val="Objet du commentaire Car"/>
    <w:basedOn w:val="CommentaireCar"/>
    <w:link w:val="Objetducommentaire"/>
    <w:uiPriority w:val="99"/>
    <w:semiHidden/>
    <w:rsid w:val="00135F94"/>
    <w:rPr>
      <w:b/>
      <w:bCs/>
      <w:sz w:val="20"/>
      <w:szCs w:val="20"/>
    </w:rPr>
  </w:style>
  <w:style w:type="paragraph" w:styleId="Lgende">
    <w:name w:val="caption"/>
    <w:basedOn w:val="Normal"/>
    <w:next w:val="Normal"/>
    <w:uiPriority w:val="35"/>
    <w:unhideWhenUsed/>
    <w:qFormat/>
    <w:rsid w:val="00C55236"/>
    <w:pPr>
      <w:spacing w:after="200" w:line="240" w:lineRule="auto"/>
    </w:pPr>
    <w:rPr>
      <w:i/>
      <w:iCs/>
      <w:color w:val="44546A" w:themeColor="text2"/>
      <w:sz w:val="18"/>
      <w:szCs w:val="18"/>
    </w:rPr>
  </w:style>
  <w:style w:type="paragraph" w:styleId="Rvision">
    <w:name w:val="Revision"/>
    <w:hidden/>
    <w:uiPriority w:val="99"/>
    <w:semiHidden/>
    <w:rsid w:val="00356514"/>
    <w:pPr>
      <w:spacing w:after="0" w:line="240" w:lineRule="auto"/>
    </w:pPr>
  </w:style>
  <w:style w:type="paragraph" w:styleId="En-tte">
    <w:name w:val="header"/>
    <w:basedOn w:val="Normal"/>
    <w:link w:val="En-tteCar"/>
    <w:uiPriority w:val="99"/>
    <w:unhideWhenUsed/>
    <w:rsid w:val="004E3AF0"/>
    <w:pPr>
      <w:tabs>
        <w:tab w:val="center" w:pos="4536"/>
        <w:tab w:val="right" w:pos="9072"/>
      </w:tabs>
      <w:spacing w:after="0" w:line="240" w:lineRule="auto"/>
    </w:pPr>
  </w:style>
  <w:style w:type="character" w:customStyle="1" w:styleId="En-tteCar">
    <w:name w:val="En-tête Car"/>
    <w:basedOn w:val="Policepardfaut"/>
    <w:link w:val="En-tte"/>
    <w:uiPriority w:val="99"/>
    <w:rsid w:val="004E3AF0"/>
  </w:style>
  <w:style w:type="paragraph" w:styleId="Pieddepage">
    <w:name w:val="footer"/>
    <w:basedOn w:val="Normal"/>
    <w:link w:val="PieddepageCar"/>
    <w:uiPriority w:val="99"/>
    <w:unhideWhenUsed/>
    <w:rsid w:val="004E3A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3AF0"/>
  </w:style>
  <w:style w:type="character" w:styleId="lev">
    <w:name w:val="Strong"/>
    <w:basedOn w:val="Policepardfaut"/>
    <w:uiPriority w:val="22"/>
    <w:qFormat/>
    <w:rsid w:val="001E737A"/>
    <w:rPr>
      <w:b/>
      <w:bCs/>
    </w:rPr>
  </w:style>
  <w:style w:type="paragraph" w:styleId="Corpsdetexte">
    <w:name w:val="Body Text"/>
    <w:basedOn w:val="Normal"/>
    <w:link w:val="CorpsdetexteCar"/>
    <w:uiPriority w:val="1"/>
    <w:qFormat/>
    <w:rsid w:val="005F5C1D"/>
    <w:pPr>
      <w:widowControl w:val="0"/>
      <w:autoSpaceDE w:val="0"/>
      <w:autoSpaceDN w:val="0"/>
      <w:spacing w:after="0" w:line="240" w:lineRule="auto"/>
      <w:ind w:left="679"/>
      <w:jc w:val="both"/>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5F5C1D"/>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050397">
      <w:bodyDiv w:val="1"/>
      <w:marLeft w:val="0"/>
      <w:marRight w:val="0"/>
      <w:marTop w:val="0"/>
      <w:marBottom w:val="0"/>
      <w:divBdr>
        <w:top w:val="none" w:sz="0" w:space="0" w:color="auto"/>
        <w:left w:val="none" w:sz="0" w:space="0" w:color="auto"/>
        <w:bottom w:val="none" w:sz="0" w:space="0" w:color="auto"/>
        <w:right w:val="none" w:sz="0" w:space="0" w:color="auto"/>
      </w:divBdr>
    </w:div>
    <w:div w:id="16511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autsde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1683</Words>
  <Characters>9257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Région Hauts-de-France</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Juliette</dc:creator>
  <cp:keywords/>
  <dc:description/>
  <cp:lastModifiedBy>SINGER Frédéric</cp:lastModifiedBy>
  <cp:revision>16</cp:revision>
  <cp:lastPrinted>2024-02-05T08:07:00Z</cp:lastPrinted>
  <dcterms:created xsi:type="dcterms:W3CDTF">2024-02-07T15:41:00Z</dcterms:created>
  <dcterms:modified xsi:type="dcterms:W3CDTF">2024-02-08T10:23:00Z</dcterms:modified>
</cp:coreProperties>
</file>